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2B" w:rsidRPr="00CB6FAF" w:rsidRDefault="00AC282B" w:rsidP="00AC282B">
      <w:pPr>
        <w:jc w:val="right"/>
        <w:rPr>
          <w:sz w:val="24"/>
          <w:szCs w:val="24"/>
        </w:rPr>
      </w:pPr>
      <w:r w:rsidRPr="00CB6FA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AC282B" w:rsidRDefault="00AC282B" w:rsidP="00AC282B">
      <w:pPr>
        <w:pStyle w:val="a3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решению  Совета </w:t>
      </w:r>
      <w:proofErr w:type="spellStart"/>
      <w:r>
        <w:rPr>
          <w:iCs/>
          <w:sz w:val="24"/>
          <w:szCs w:val="24"/>
        </w:rPr>
        <w:t>Сеготского</w:t>
      </w:r>
      <w:proofErr w:type="spellEnd"/>
      <w:r>
        <w:rPr>
          <w:iCs/>
          <w:sz w:val="24"/>
          <w:szCs w:val="24"/>
        </w:rPr>
        <w:t xml:space="preserve"> сельского поселения </w:t>
      </w:r>
    </w:p>
    <w:p w:rsidR="00AC282B" w:rsidRPr="00B2104F" w:rsidRDefault="00AC282B" w:rsidP="00AC282B">
      <w:pPr>
        <w:pStyle w:val="a3"/>
        <w:jc w:val="center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iCs/>
          <w:sz w:val="24"/>
          <w:szCs w:val="24"/>
          <w:lang w:val="ru-RU"/>
        </w:rPr>
        <w:t xml:space="preserve">               </w:t>
      </w:r>
      <w:r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  <w:lang w:val="ru-RU"/>
        </w:rPr>
        <w:t xml:space="preserve">26.09.2016г.  </w:t>
      </w:r>
      <w:r>
        <w:rPr>
          <w:iCs/>
          <w:sz w:val="24"/>
          <w:szCs w:val="24"/>
        </w:rPr>
        <w:t>№</w:t>
      </w:r>
      <w:r>
        <w:rPr>
          <w:iCs/>
          <w:sz w:val="24"/>
          <w:szCs w:val="24"/>
          <w:lang w:val="ru-RU"/>
        </w:rPr>
        <w:t xml:space="preserve"> 3</w:t>
      </w:r>
    </w:p>
    <w:p w:rsidR="00AC282B" w:rsidRPr="005B1D7B" w:rsidRDefault="00AC282B" w:rsidP="00AC282B">
      <w:pPr>
        <w:rPr>
          <w:szCs w:val="28"/>
        </w:rPr>
      </w:pPr>
    </w:p>
    <w:p w:rsidR="00AC282B" w:rsidRPr="004A58A8" w:rsidRDefault="00AC282B" w:rsidP="00AC282B">
      <w:pPr>
        <w:jc w:val="center"/>
        <w:rPr>
          <w:b/>
          <w:sz w:val="24"/>
          <w:szCs w:val="24"/>
        </w:rPr>
      </w:pPr>
      <w:r>
        <w:rPr>
          <w:szCs w:val="28"/>
        </w:rPr>
        <w:tab/>
      </w:r>
      <w:r w:rsidRPr="004A58A8">
        <w:rPr>
          <w:b/>
          <w:sz w:val="24"/>
          <w:szCs w:val="24"/>
        </w:rPr>
        <w:t xml:space="preserve">Доходы бюджета </w:t>
      </w:r>
      <w:proofErr w:type="spellStart"/>
      <w:r w:rsidRPr="004A58A8">
        <w:rPr>
          <w:b/>
          <w:sz w:val="24"/>
          <w:szCs w:val="24"/>
        </w:rPr>
        <w:t>Сеготского</w:t>
      </w:r>
      <w:proofErr w:type="spellEnd"/>
      <w:r w:rsidRPr="004A58A8">
        <w:rPr>
          <w:b/>
          <w:sz w:val="24"/>
          <w:szCs w:val="24"/>
        </w:rPr>
        <w:t xml:space="preserve"> сельского поселения  по кодам классифик</w:t>
      </w:r>
      <w:r w:rsidRPr="004A58A8">
        <w:rPr>
          <w:b/>
          <w:sz w:val="24"/>
          <w:szCs w:val="24"/>
        </w:rPr>
        <w:t>а</w:t>
      </w:r>
      <w:r w:rsidRPr="004A58A8">
        <w:rPr>
          <w:b/>
          <w:sz w:val="24"/>
          <w:szCs w:val="24"/>
        </w:rPr>
        <w:t>ции доходов бюджетов на 01.07.201</w:t>
      </w:r>
      <w:r>
        <w:rPr>
          <w:b/>
          <w:sz w:val="24"/>
          <w:szCs w:val="24"/>
        </w:rPr>
        <w:t>6</w:t>
      </w:r>
      <w:r w:rsidRPr="004A58A8">
        <w:rPr>
          <w:b/>
          <w:sz w:val="24"/>
          <w:szCs w:val="24"/>
        </w:rPr>
        <w:t xml:space="preserve"> год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6379"/>
        <w:gridCol w:w="1984"/>
        <w:gridCol w:w="1843"/>
        <w:gridCol w:w="1843"/>
      </w:tblGrid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Код классификации дох</w:t>
            </w:r>
            <w:r w:rsidRPr="004A58A8">
              <w:rPr>
                <w:sz w:val="24"/>
                <w:szCs w:val="24"/>
              </w:rPr>
              <w:t>о</w:t>
            </w:r>
            <w:r w:rsidRPr="004A58A8">
              <w:rPr>
                <w:sz w:val="24"/>
                <w:szCs w:val="24"/>
              </w:rPr>
              <w:t>дов бюджетов Российской Фед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рации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Уточненный план </w:t>
            </w:r>
          </w:p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(руб.)</w:t>
            </w:r>
          </w:p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Исполнено</w:t>
            </w:r>
          </w:p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(руб.)</w:t>
            </w:r>
          </w:p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% исполнения (руб.)</w:t>
            </w:r>
          </w:p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AC282B" w:rsidRPr="004A58A8" w:rsidRDefault="00AC282B" w:rsidP="00491D7C">
            <w:pPr>
              <w:tabs>
                <w:tab w:val="left" w:pos="1185"/>
                <w:tab w:val="center" w:pos="1734"/>
              </w:tabs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ab/>
            </w:r>
            <w:r w:rsidRPr="004A58A8">
              <w:rPr>
                <w:b/>
                <w:sz w:val="24"/>
                <w:szCs w:val="24"/>
              </w:rPr>
              <w:tab/>
              <w:t>2</w:t>
            </w:r>
          </w:p>
        </w:tc>
        <w:tc>
          <w:tcPr>
            <w:tcW w:w="1984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5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379" w:type="dxa"/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Налоговые и неналоговые д</w:t>
            </w:r>
            <w:r w:rsidRPr="004A58A8">
              <w:rPr>
                <w:b/>
                <w:sz w:val="24"/>
                <w:szCs w:val="24"/>
              </w:rPr>
              <w:t>о</w:t>
            </w:r>
            <w:r w:rsidRPr="004A58A8">
              <w:rPr>
                <w:b/>
                <w:sz w:val="24"/>
                <w:szCs w:val="24"/>
              </w:rPr>
              <w:t>ходы</w:t>
            </w:r>
          </w:p>
        </w:tc>
        <w:tc>
          <w:tcPr>
            <w:tcW w:w="1984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4 393 900,00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2 704 085,23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000 101 00000 00 0000 000</w:t>
            </w:r>
          </w:p>
        </w:tc>
        <w:tc>
          <w:tcPr>
            <w:tcW w:w="6379" w:type="dxa"/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4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3 000 000,00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1 792 524,42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000 101 02000 01 0000 110</w:t>
            </w:r>
          </w:p>
        </w:tc>
        <w:tc>
          <w:tcPr>
            <w:tcW w:w="6379" w:type="dxa"/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3 000 000,00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1 792 524,42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182 101 02010 01 0000 110</w:t>
            </w:r>
          </w:p>
        </w:tc>
        <w:tc>
          <w:tcPr>
            <w:tcW w:w="6379" w:type="dxa"/>
            <w:shd w:val="clear" w:color="auto" w:fill="auto"/>
          </w:tcPr>
          <w:p w:rsidR="00AC282B" w:rsidRPr="004A58A8" w:rsidRDefault="00AC282B" w:rsidP="00491D7C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Налог на доходы физических лиц с доходов, источником которых являе</w:t>
            </w:r>
            <w:r w:rsidRPr="004A58A8">
              <w:rPr>
                <w:sz w:val="24"/>
                <w:szCs w:val="24"/>
              </w:rPr>
              <w:t>т</w:t>
            </w:r>
            <w:r w:rsidRPr="004A58A8">
              <w:rPr>
                <w:sz w:val="24"/>
                <w:szCs w:val="24"/>
              </w:rPr>
              <w:t>ся налоговый агент, за исключением доходов, в отношении которых исчисление и уплата налога осуществляются в соо</w:t>
            </w:r>
            <w:r w:rsidRPr="004A58A8">
              <w:rPr>
                <w:sz w:val="24"/>
                <w:szCs w:val="24"/>
              </w:rPr>
              <w:t>т</w:t>
            </w:r>
            <w:r w:rsidRPr="004A58A8">
              <w:rPr>
                <w:sz w:val="24"/>
                <w:szCs w:val="24"/>
              </w:rPr>
              <w:t xml:space="preserve">ветствии со </w:t>
            </w:r>
            <w:hyperlink r:id="rId4" w:history="1">
              <w:r w:rsidRPr="004A58A8">
                <w:rPr>
                  <w:rStyle w:val="a5"/>
                  <w:color w:val="000000"/>
                  <w:sz w:val="24"/>
                  <w:szCs w:val="24"/>
                </w:rPr>
                <w:t>статьями 227</w:t>
              </w:r>
            </w:hyperlink>
            <w:r w:rsidRPr="004A58A8">
              <w:rPr>
                <w:color w:val="000000"/>
                <w:sz w:val="24"/>
                <w:szCs w:val="24"/>
              </w:rPr>
              <w:t xml:space="preserve">, </w:t>
            </w:r>
            <w:hyperlink r:id="rId5" w:history="1">
              <w:r w:rsidRPr="004A58A8">
                <w:rPr>
                  <w:rStyle w:val="a5"/>
                  <w:color w:val="000000"/>
                  <w:sz w:val="24"/>
                  <w:szCs w:val="24"/>
                </w:rPr>
                <w:t>227.1</w:t>
              </w:r>
            </w:hyperlink>
            <w:r w:rsidRPr="004A58A8">
              <w:rPr>
                <w:sz w:val="24"/>
                <w:szCs w:val="24"/>
              </w:rPr>
              <w:t xml:space="preserve"> и</w:t>
            </w:r>
            <w:r w:rsidRPr="004A58A8">
              <w:rPr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4A58A8">
                <w:rPr>
                  <w:rStyle w:val="a5"/>
                  <w:color w:val="000000"/>
                  <w:sz w:val="24"/>
                  <w:szCs w:val="24"/>
                </w:rPr>
                <w:t>228</w:t>
              </w:r>
            </w:hyperlink>
            <w:r w:rsidRPr="004A58A8">
              <w:rPr>
                <w:sz w:val="24"/>
                <w:szCs w:val="24"/>
              </w:rPr>
              <w:t xml:space="preserve"> Налогового кодекса Российской Фед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рации</w:t>
            </w:r>
          </w:p>
        </w:tc>
        <w:tc>
          <w:tcPr>
            <w:tcW w:w="1984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2 996 200,00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1 788 657,12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182 10102030 01 0000 110</w:t>
            </w:r>
          </w:p>
        </w:tc>
        <w:tc>
          <w:tcPr>
            <w:tcW w:w="6379" w:type="dxa"/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Налог на доходы физических лиц с доходов, полученных физическими лиц</w:t>
            </w:r>
            <w:r w:rsidRPr="004A58A8">
              <w:rPr>
                <w:sz w:val="24"/>
                <w:szCs w:val="24"/>
              </w:rPr>
              <w:t>а</w:t>
            </w:r>
            <w:r w:rsidRPr="004A58A8">
              <w:rPr>
                <w:sz w:val="24"/>
                <w:szCs w:val="24"/>
              </w:rPr>
              <w:t>ми в соответствии со статьей 228 Налогового кодекса Российской Ф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дерации</w:t>
            </w:r>
          </w:p>
        </w:tc>
        <w:tc>
          <w:tcPr>
            <w:tcW w:w="1984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3 800,00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3 867,30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6379" w:type="dxa"/>
            <w:shd w:val="clear" w:color="auto" w:fill="auto"/>
          </w:tcPr>
          <w:p w:rsidR="00AC282B" w:rsidRPr="004A58A8" w:rsidRDefault="00AC282B" w:rsidP="00491D7C">
            <w:pPr>
              <w:rPr>
                <w:b/>
                <w:sz w:val="24"/>
                <w:szCs w:val="24"/>
              </w:rPr>
            </w:pPr>
            <w:r w:rsidRPr="004A58A8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</w:t>
            </w:r>
            <w:r w:rsidRPr="004A58A8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4A58A8">
              <w:rPr>
                <w:b/>
                <w:bCs/>
                <w:color w:val="000000"/>
                <w:sz w:val="24"/>
                <w:szCs w:val="24"/>
              </w:rPr>
              <w:t>ги), реализуемые на территории Ро</w:t>
            </w:r>
            <w:r w:rsidRPr="004A58A8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4A58A8">
              <w:rPr>
                <w:b/>
                <w:bCs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787 300,00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481 679,57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6379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</w:t>
            </w:r>
            <w:r w:rsidRPr="004A58A8">
              <w:rPr>
                <w:color w:val="000000"/>
                <w:sz w:val="24"/>
                <w:szCs w:val="24"/>
              </w:rPr>
              <w:t>с</w:t>
            </w:r>
            <w:r w:rsidRPr="004A58A8">
              <w:rPr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787 300,00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481 679,57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6379" w:type="dxa"/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  <w:r w:rsidRPr="004A58A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Pr="004A58A8">
              <w:rPr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155 501,42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6379" w:type="dxa"/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58A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4A58A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4 200,00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2 563,66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6379" w:type="dxa"/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производимый на территории Российской Федерации, подлежащие между бюджетами субъектов Российской </w:t>
            </w:r>
            <w:r w:rsidRPr="004A58A8">
              <w:rPr>
                <w:color w:val="000000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609 700,00</w:t>
            </w:r>
          </w:p>
        </w:tc>
        <w:tc>
          <w:tcPr>
            <w:tcW w:w="1843" w:type="dxa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323 614,49</w:t>
            </w:r>
          </w:p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24 477,76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000 105 00000 00 0000 000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315 309,00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100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182 105 03010 01 0000 110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315 309,00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100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182 105 03010 01 1000 110</w:t>
            </w:r>
          </w:p>
          <w:p w:rsidR="00AC282B" w:rsidRPr="004A58A8" w:rsidRDefault="00AC282B" w:rsidP="00491D7C">
            <w:pPr>
              <w:rPr>
                <w:sz w:val="24"/>
                <w:szCs w:val="24"/>
              </w:rPr>
            </w:pPr>
          </w:p>
          <w:p w:rsidR="00AC282B" w:rsidRPr="004A58A8" w:rsidRDefault="00AC282B" w:rsidP="00491D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proofErr w:type="gramStart"/>
            <w:r w:rsidRPr="004A58A8">
              <w:rPr>
                <w:color w:val="000000"/>
                <w:sz w:val="24"/>
                <w:szCs w:val="24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315 309,00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100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182 106 01000 00 0000 110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182 106 01030 10 0000 110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</w:t>
            </w:r>
            <w:r w:rsidRPr="004A58A8">
              <w:rPr>
                <w:color w:val="000000"/>
                <w:sz w:val="24"/>
                <w:szCs w:val="24"/>
              </w:rPr>
              <w:t>о</w:t>
            </w:r>
            <w:r w:rsidRPr="004A58A8">
              <w:rPr>
                <w:color w:val="000000"/>
                <w:sz w:val="24"/>
                <w:szCs w:val="24"/>
              </w:rPr>
              <w:t>ложенным в границах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35 000,00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000 1 06 06000 00 0000 000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4A58A8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126 496,22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182 10606033100000 110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4A58A8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106 365,94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182 10606043100000 110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20 130,28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Доходы от использования имущ</w:t>
            </w:r>
            <w:r w:rsidRPr="004A58A8">
              <w:rPr>
                <w:b/>
                <w:color w:val="000000"/>
                <w:sz w:val="24"/>
                <w:szCs w:val="24"/>
              </w:rPr>
              <w:t>е</w:t>
            </w:r>
            <w:r w:rsidRPr="004A58A8">
              <w:rPr>
                <w:b/>
                <w:color w:val="000000"/>
                <w:sz w:val="24"/>
                <w:szCs w:val="24"/>
              </w:rPr>
              <w:t>ства, находящегося в государственной  и муниципальной собственн</w:t>
            </w:r>
            <w:r w:rsidRPr="004A58A8">
              <w:rPr>
                <w:b/>
                <w:color w:val="000000"/>
                <w:sz w:val="24"/>
                <w:szCs w:val="24"/>
              </w:rPr>
              <w:t>о</w:t>
            </w:r>
            <w:r w:rsidRPr="004A58A8">
              <w:rPr>
                <w:b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-</w:t>
            </w:r>
          </w:p>
        </w:tc>
      </w:tr>
      <w:tr w:rsidR="00AC282B" w:rsidRPr="004A58A8" w:rsidTr="00491D7C">
        <w:trPr>
          <w:trHeight w:val="1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330 111 05025 10 000 110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A58A8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29 000,00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</w:tr>
      <w:tr w:rsidR="00AC282B" w:rsidRPr="004A58A8" w:rsidTr="00491D7C">
        <w:trPr>
          <w:trHeight w:val="10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330 111 05035 10 0000 120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Доходы от сдачи в аренду имущ</w:t>
            </w:r>
            <w:r w:rsidRPr="004A58A8">
              <w:rPr>
                <w:color w:val="000000"/>
                <w:sz w:val="24"/>
                <w:szCs w:val="24"/>
              </w:rPr>
              <w:t>е</w:t>
            </w:r>
            <w:r w:rsidRPr="004A58A8">
              <w:rPr>
                <w:color w:val="000000"/>
                <w:sz w:val="24"/>
                <w:szCs w:val="24"/>
              </w:rPr>
              <w:t>ства, находящегося в оперативном упра</w:t>
            </w:r>
            <w:r w:rsidRPr="004A58A8">
              <w:rPr>
                <w:color w:val="000000"/>
                <w:sz w:val="24"/>
                <w:szCs w:val="24"/>
              </w:rPr>
              <w:t>в</w:t>
            </w:r>
            <w:r w:rsidRPr="004A58A8">
              <w:rPr>
                <w:color w:val="000000"/>
                <w:sz w:val="24"/>
                <w:szCs w:val="24"/>
              </w:rPr>
              <w:t>лении органов управления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</w:t>
            </w:r>
          </w:p>
        </w:tc>
      </w:tr>
      <w:tr w:rsidR="00AC282B" w:rsidRPr="004A58A8" w:rsidTr="00491D7C">
        <w:trPr>
          <w:trHeight w:val="4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Доходы от оказания услуг, компе</w:t>
            </w:r>
            <w:r w:rsidRPr="004A58A8">
              <w:rPr>
                <w:b/>
                <w:color w:val="000000"/>
                <w:sz w:val="24"/>
                <w:szCs w:val="24"/>
              </w:rPr>
              <w:t>н</w:t>
            </w:r>
            <w:r w:rsidRPr="004A58A8">
              <w:rPr>
                <w:b/>
                <w:color w:val="000000"/>
                <w:sz w:val="24"/>
                <w:szCs w:val="24"/>
              </w:rPr>
              <w:t>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11 703,06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</w:tr>
      <w:tr w:rsidR="00AC282B" w:rsidRPr="004A58A8" w:rsidTr="00491D7C">
        <w:trPr>
          <w:trHeight w:val="5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lastRenderedPageBreak/>
              <w:t>330 1 13 01000 00 0000 130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Доходы от оказания платных услуг (р</w:t>
            </w:r>
            <w:r w:rsidRPr="004A58A8">
              <w:rPr>
                <w:color w:val="000000"/>
                <w:sz w:val="24"/>
                <w:szCs w:val="24"/>
              </w:rPr>
              <w:t>а</w:t>
            </w:r>
            <w:r w:rsidRPr="004A58A8">
              <w:rPr>
                <w:color w:val="000000"/>
                <w:sz w:val="24"/>
                <w:szCs w:val="24"/>
              </w:rPr>
              <w:t>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11 703,06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C282B" w:rsidRPr="004A58A8" w:rsidTr="00491D7C">
        <w:trPr>
          <w:trHeight w:val="51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330 1 13 01990 00 0000 130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Прочие доходы от оказания пла</w:t>
            </w:r>
            <w:r w:rsidRPr="004A58A8">
              <w:rPr>
                <w:color w:val="000000"/>
                <w:sz w:val="24"/>
                <w:szCs w:val="24"/>
              </w:rPr>
              <w:t>т</w:t>
            </w:r>
            <w:r w:rsidRPr="004A58A8">
              <w:rPr>
                <w:color w:val="000000"/>
                <w:sz w:val="24"/>
                <w:szCs w:val="24"/>
              </w:rPr>
              <w:t>ных услуг (работ)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11 703,06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C282B" w:rsidRPr="004A58A8" w:rsidTr="00491D7C">
        <w:trPr>
          <w:trHeight w:val="12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330 113 01995 10 0000 130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Прочие доходы от оказания пла</w:t>
            </w:r>
            <w:r w:rsidRPr="004A58A8">
              <w:rPr>
                <w:color w:val="000000"/>
                <w:sz w:val="24"/>
                <w:szCs w:val="24"/>
              </w:rPr>
              <w:t>т</w:t>
            </w:r>
            <w:r w:rsidRPr="004A58A8">
              <w:rPr>
                <w:color w:val="000000"/>
                <w:sz w:val="24"/>
                <w:szCs w:val="24"/>
              </w:rPr>
              <w:t>ных услуг получателями средств бюджетов поселений и компенсации затрат гос</w:t>
            </w:r>
            <w:r w:rsidRPr="004A58A8">
              <w:rPr>
                <w:color w:val="000000"/>
                <w:sz w:val="24"/>
                <w:szCs w:val="24"/>
              </w:rPr>
              <w:t>у</w:t>
            </w:r>
            <w:r w:rsidRPr="004A58A8">
              <w:rPr>
                <w:color w:val="000000"/>
                <w:sz w:val="24"/>
                <w:szCs w:val="24"/>
              </w:rPr>
              <w:t>дарства бюджетов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11 703,06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C282B" w:rsidRPr="004A58A8" w:rsidTr="00491D7C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6 323 291,99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3 113 747,79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49</w:t>
            </w:r>
          </w:p>
        </w:tc>
      </w:tr>
      <w:tr w:rsidR="00AC282B" w:rsidRPr="004A58A8" w:rsidTr="00491D7C">
        <w:trPr>
          <w:trHeight w:val="7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Безвозмездные поступления от др</w:t>
            </w:r>
            <w:r w:rsidRPr="004A58A8">
              <w:rPr>
                <w:b/>
                <w:color w:val="000000"/>
                <w:sz w:val="24"/>
                <w:szCs w:val="24"/>
              </w:rPr>
              <w:t>у</w:t>
            </w:r>
            <w:r w:rsidRPr="004A58A8">
              <w:rPr>
                <w:b/>
                <w:color w:val="000000"/>
                <w:sz w:val="24"/>
                <w:szCs w:val="24"/>
              </w:rPr>
              <w:t>гих бюджетов бюджетной системы росси</w:t>
            </w:r>
            <w:r w:rsidRPr="004A58A8">
              <w:rPr>
                <w:b/>
                <w:color w:val="000000"/>
                <w:sz w:val="24"/>
                <w:szCs w:val="24"/>
              </w:rPr>
              <w:t>й</w:t>
            </w:r>
            <w:r w:rsidRPr="004A58A8">
              <w:rPr>
                <w:b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6 323 291,99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3 113 747,79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49</w:t>
            </w:r>
          </w:p>
        </w:tc>
      </w:tr>
      <w:tr w:rsidR="00AC282B" w:rsidRPr="004A58A8" w:rsidTr="00491D7C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Дотации бюджетам субъектов   Ро</w:t>
            </w:r>
            <w:r w:rsidRPr="004A58A8">
              <w:rPr>
                <w:b/>
                <w:color w:val="000000"/>
                <w:sz w:val="24"/>
                <w:szCs w:val="24"/>
              </w:rPr>
              <w:t>с</w:t>
            </w:r>
            <w:r w:rsidRPr="004A58A8">
              <w:rPr>
                <w:b/>
                <w:color w:val="000000"/>
                <w:sz w:val="24"/>
                <w:szCs w:val="24"/>
              </w:rPr>
              <w:t>сийской Федерации и муниципальных о</w:t>
            </w:r>
            <w:r w:rsidRPr="004A58A8">
              <w:rPr>
                <w:b/>
                <w:color w:val="000000"/>
                <w:sz w:val="24"/>
                <w:szCs w:val="24"/>
              </w:rPr>
              <w:t>б</w:t>
            </w:r>
            <w:r w:rsidRPr="004A58A8">
              <w:rPr>
                <w:b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6 076</w:t>
            </w:r>
            <w:r w:rsidRPr="004A58A8">
              <w:rPr>
                <w:b/>
                <w:sz w:val="24"/>
                <w:szCs w:val="24"/>
              </w:rPr>
              <w:t>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3 038 299,80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50</w:t>
            </w:r>
          </w:p>
        </w:tc>
      </w:tr>
      <w:tr w:rsidR="00AC282B" w:rsidRPr="004A58A8" w:rsidTr="00491D7C">
        <w:trPr>
          <w:trHeight w:val="7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330 202 01001 10 0000 151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Дотации бюджетам поселений на выравнивание уровня бюджетной обе</w:t>
            </w:r>
            <w:r w:rsidRPr="004A58A8">
              <w:rPr>
                <w:color w:val="000000"/>
                <w:sz w:val="24"/>
                <w:szCs w:val="24"/>
              </w:rPr>
              <w:t>с</w:t>
            </w:r>
            <w:r w:rsidRPr="004A58A8">
              <w:rPr>
                <w:color w:val="000000"/>
                <w:sz w:val="24"/>
                <w:szCs w:val="24"/>
              </w:rPr>
              <w:t>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6 084 600,00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3 042 300,00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50</w:t>
            </w:r>
          </w:p>
        </w:tc>
      </w:tr>
      <w:tr w:rsidR="00AC282B" w:rsidRPr="004A58A8" w:rsidTr="00491D7C">
        <w:trPr>
          <w:trHeight w:val="7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000 202 03000 00 0000 151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Субвенции бюджетам субъектов Российской Федерации и муниципал</w:t>
            </w:r>
            <w:r w:rsidRPr="004A58A8">
              <w:rPr>
                <w:b/>
                <w:color w:val="000000"/>
                <w:sz w:val="24"/>
                <w:szCs w:val="24"/>
              </w:rPr>
              <w:t>ь</w:t>
            </w:r>
            <w:r w:rsidRPr="004A58A8">
              <w:rPr>
                <w:b/>
                <w:color w:val="000000"/>
                <w:sz w:val="24"/>
                <w:szCs w:val="24"/>
              </w:rPr>
              <w:t xml:space="preserve">ных образований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AC282B" w:rsidRPr="004A58A8" w:rsidTr="00491D7C">
        <w:trPr>
          <w:trHeight w:val="10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330 202 03015 10 0000 151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</w:t>
            </w:r>
            <w:r w:rsidRPr="004A58A8">
              <w:rPr>
                <w:color w:val="000000"/>
                <w:sz w:val="24"/>
                <w:szCs w:val="24"/>
              </w:rPr>
              <w:t>у</w:t>
            </w:r>
            <w:r w:rsidRPr="004A58A8">
              <w:rPr>
                <w:color w:val="000000"/>
                <w:sz w:val="24"/>
                <w:szCs w:val="24"/>
              </w:rPr>
              <w:t>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25 755,00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AC282B" w:rsidRPr="004A58A8" w:rsidTr="00491D7C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000 202 04000 00 0000 151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178 300,00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41 901,00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AC282B" w:rsidRPr="004A58A8" w:rsidTr="00491D7C">
        <w:trPr>
          <w:trHeight w:val="136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330 202 04014 10 0000 151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4A58A8">
              <w:rPr>
                <w:color w:val="000000"/>
                <w:sz w:val="24"/>
                <w:szCs w:val="24"/>
              </w:rPr>
              <w:t>а</w:t>
            </w:r>
            <w:r w:rsidRPr="004A58A8">
              <w:rPr>
                <w:color w:val="000000"/>
                <w:sz w:val="24"/>
                <w:szCs w:val="24"/>
              </w:rPr>
              <w:t>ваемые бюджетам поселений из бюджетов муниципальных районов на осуществление части полномочий по реш</w:t>
            </w:r>
            <w:r w:rsidRPr="004A58A8">
              <w:rPr>
                <w:color w:val="000000"/>
                <w:sz w:val="24"/>
                <w:szCs w:val="24"/>
              </w:rPr>
              <w:t>е</w:t>
            </w:r>
            <w:r w:rsidRPr="004A58A8">
              <w:rPr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</w:t>
            </w:r>
            <w:r w:rsidRPr="004A58A8">
              <w:rPr>
                <w:color w:val="000000"/>
                <w:sz w:val="24"/>
                <w:szCs w:val="24"/>
              </w:rPr>
              <w:t>е</w:t>
            </w:r>
            <w:r w:rsidRPr="004A58A8">
              <w:rPr>
                <w:color w:val="000000"/>
                <w:sz w:val="24"/>
                <w:szCs w:val="24"/>
              </w:rPr>
              <w:t>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178 300,00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41 901,00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C282B" w:rsidRPr="004A58A8" w:rsidTr="00491D7C">
        <w:trPr>
          <w:trHeight w:val="12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color w:val="000000"/>
                <w:sz w:val="24"/>
                <w:szCs w:val="24"/>
              </w:rPr>
            </w:pPr>
            <w:r w:rsidRPr="004A58A8">
              <w:rPr>
                <w:color w:val="000000"/>
                <w:sz w:val="24"/>
                <w:szCs w:val="24"/>
              </w:rPr>
              <w:t>330 2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58A8">
              <w:rPr>
                <w:color w:val="000000"/>
                <w:sz w:val="24"/>
                <w:szCs w:val="24"/>
              </w:rPr>
              <w:t>8 050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4A58A8">
              <w:rPr>
                <w:color w:val="000000"/>
                <w:sz w:val="24"/>
                <w:szCs w:val="24"/>
              </w:rPr>
              <w:t xml:space="preserve"> 10 0000 </w:t>
            </w:r>
            <w:r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7 791,99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C282B" w:rsidRPr="004A58A8" w:rsidTr="00491D7C">
        <w:trPr>
          <w:trHeight w:val="25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8A8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 717 191,99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5 817 833,02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</w:tbl>
    <w:p w:rsidR="00AC282B" w:rsidRPr="004A58A8" w:rsidRDefault="00AC282B" w:rsidP="00AC282B">
      <w:pPr>
        <w:rPr>
          <w:sz w:val="24"/>
          <w:szCs w:val="24"/>
        </w:rPr>
        <w:sectPr w:rsidR="00AC282B" w:rsidRPr="004A58A8" w:rsidSect="001C6774">
          <w:pgSz w:w="16840" w:h="11907" w:orient="landscape" w:code="9"/>
          <w:pgMar w:top="567" w:right="567" w:bottom="284" w:left="794" w:header="720" w:footer="720" w:gutter="0"/>
          <w:cols w:space="720"/>
        </w:sectPr>
      </w:pPr>
    </w:p>
    <w:p w:rsidR="00AC282B" w:rsidRPr="003F6598" w:rsidRDefault="00AC282B" w:rsidP="00AC282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B6FA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AC282B" w:rsidRDefault="00AC282B" w:rsidP="00AC282B">
      <w:pPr>
        <w:pStyle w:val="a3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к решению  Совета </w:t>
      </w:r>
      <w:proofErr w:type="spellStart"/>
      <w:r>
        <w:rPr>
          <w:iCs/>
          <w:sz w:val="24"/>
          <w:szCs w:val="24"/>
        </w:rPr>
        <w:t>Сеготского</w:t>
      </w:r>
      <w:proofErr w:type="spellEnd"/>
      <w:r>
        <w:rPr>
          <w:iCs/>
          <w:sz w:val="24"/>
          <w:szCs w:val="24"/>
        </w:rPr>
        <w:t xml:space="preserve"> сельского поселения </w:t>
      </w:r>
    </w:p>
    <w:p w:rsidR="00AC282B" w:rsidRDefault="00AC282B" w:rsidP="00AC282B">
      <w:pPr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от  26.09.2016г. № 3</w:t>
      </w:r>
    </w:p>
    <w:p w:rsidR="00AC282B" w:rsidRDefault="00AC282B" w:rsidP="00AC282B">
      <w:pPr>
        <w:jc w:val="both"/>
        <w:rPr>
          <w:szCs w:val="28"/>
        </w:rPr>
      </w:pPr>
    </w:p>
    <w:p w:rsidR="00AC282B" w:rsidRPr="004A58A8" w:rsidRDefault="00AC282B" w:rsidP="00AC282B">
      <w:pPr>
        <w:jc w:val="center"/>
        <w:rPr>
          <w:b/>
          <w:sz w:val="24"/>
          <w:szCs w:val="24"/>
        </w:rPr>
      </w:pPr>
      <w:r w:rsidRPr="004A58A8">
        <w:rPr>
          <w:b/>
          <w:sz w:val="24"/>
          <w:szCs w:val="24"/>
        </w:rPr>
        <w:t>Источники внутреннего финансирования дефицита</w:t>
      </w:r>
    </w:p>
    <w:p w:rsidR="00AC282B" w:rsidRPr="004A58A8" w:rsidRDefault="00AC282B" w:rsidP="00AC282B">
      <w:pPr>
        <w:jc w:val="center"/>
        <w:rPr>
          <w:b/>
          <w:sz w:val="24"/>
          <w:szCs w:val="24"/>
        </w:rPr>
      </w:pPr>
      <w:r w:rsidRPr="004A58A8">
        <w:rPr>
          <w:b/>
          <w:sz w:val="24"/>
          <w:szCs w:val="24"/>
        </w:rPr>
        <w:t xml:space="preserve">бюджета </w:t>
      </w:r>
      <w:proofErr w:type="spellStart"/>
      <w:r w:rsidRPr="004A58A8">
        <w:rPr>
          <w:b/>
          <w:sz w:val="24"/>
          <w:szCs w:val="24"/>
        </w:rPr>
        <w:t>Сеготского</w:t>
      </w:r>
      <w:proofErr w:type="spellEnd"/>
      <w:r w:rsidRPr="004A58A8">
        <w:rPr>
          <w:b/>
          <w:sz w:val="24"/>
          <w:szCs w:val="24"/>
        </w:rPr>
        <w:t xml:space="preserve"> сельского поселения  на 01.07.201</w:t>
      </w:r>
      <w:r>
        <w:rPr>
          <w:b/>
          <w:sz w:val="24"/>
          <w:szCs w:val="24"/>
        </w:rPr>
        <w:t>6</w:t>
      </w:r>
      <w:r w:rsidRPr="004A58A8">
        <w:rPr>
          <w:b/>
          <w:sz w:val="24"/>
          <w:szCs w:val="24"/>
        </w:rPr>
        <w:t xml:space="preserve"> год </w:t>
      </w:r>
    </w:p>
    <w:p w:rsidR="00AC282B" w:rsidRPr="00162C3E" w:rsidRDefault="00AC282B" w:rsidP="00AC28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585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"/>
        <w:gridCol w:w="45"/>
        <w:gridCol w:w="1803"/>
        <w:gridCol w:w="3261"/>
        <w:gridCol w:w="4961"/>
        <w:gridCol w:w="1984"/>
        <w:gridCol w:w="1815"/>
        <w:gridCol w:w="18"/>
        <w:gridCol w:w="2278"/>
      </w:tblGrid>
      <w:tr w:rsidR="00AC282B" w:rsidRPr="004A58A8" w:rsidTr="00491D7C">
        <w:trPr>
          <w:trHeight w:val="365"/>
          <w:tblHeader/>
        </w:trPr>
        <w:tc>
          <w:tcPr>
            <w:tcW w:w="42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  <w:tl2br w:val="single" w:sz="4" w:space="0" w:color="FFFFFF"/>
            </w:tcBorders>
          </w:tcPr>
          <w:p w:rsidR="00AC282B" w:rsidRPr="00142038" w:rsidRDefault="00AC282B" w:rsidP="00491D7C">
            <w:pPr>
              <w:pStyle w:val="3"/>
              <w:jc w:val="center"/>
              <w:rPr>
                <w:sz w:val="28"/>
                <w:szCs w:val="28"/>
                <w:lang w:val="ru-RU"/>
              </w:rPr>
            </w:pPr>
          </w:p>
          <w:p w:rsidR="00AC282B" w:rsidRDefault="00AC282B" w:rsidP="00491D7C">
            <w:pPr>
              <w:jc w:val="center"/>
              <w:rPr>
                <w:szCs w:val="28"/>
              </w:rPr>
            </w:pPr>
          </w:p>
          <w:p w:rsidR="00AC282B" w:rsidRDefault="00AC282B" w:rsidP="00491D7C">
            <w:pPr>
              <w:jc w:val="center"/>
              <w:rPr>
                <w:szCs w:val="28"/>
              </w:rPr>
            </w:pPr>
          </w:p>
          <w:p w:rsidR="00AC282B" w:rsidRPr="009C105B" w:rsidRDefault="00AC282B" w:rsidP="00491D7C">
            <w:pPr>
              <w:jc w:val="center"/>
              <w:rPr>
                <w:szCs w:val="28"/>
              </w:rPr>
            </w:pPr>
          </w:p>
        </w:tc>
        <w:tc>
          <w:tcPr>
            <w:tcW w:w="51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142038" w:rsidRDefault="00AC282B" w:rsidP="00491D7C">
            <w:pPr>
              <w:pStyle w:val="3"/>
              <w:jc w:val="center"/>
              <w:rPr>
                <w:szCs w:val="24"/>
                <w:lang w:val="ru-RU"/>
              </w:rPr>
            </w:pPr>
            <w:r w:rsidRPr="00142038">
              <w:rPr>
                <w:szCs w:val="24"/>
                <w:lang w:val="ru-RU"/>
              </w:rPr>
              <w:t xml:space="preserve">Коды классификации источников    </w:t>
            </w:r>
          </w:p>
          <w:p w:rsidR="00AC282B" w:rsidRPr="00142038" w:rsidRDefault="00AC282B" w:rsidP="00491D7C">
            <w:pPr>
              <w:pStyle w:val="3"/>
              <w:jc w:val="center"/>
              <w:rPr>
                <w:szCs w:val="24"/>
                <w:lang w:val="ru-RU"/>
              </w:rPr>
            </w:pPr>
            <w:r w:rsidRPr="00142038">
              <w:rPr>
                <w:szCs w:val="24"/>
                <w:lang w:val="ru-RU"/>
              </w:rPr>
              <w:t>финансирования д</w:t>
            </w:r>
            <w:r w:rsidRPr="00142038">
              <w:rPr>
                <w:szCs w:val="24"/>
                <w:lang w:val="ru-RU"/>
              </w:rPr>
              <w:t>е</w:t>
            </w:r>
            <w:r w:rsidRPr="00142038">
              <w:rPr>
                <w:szCs w:val="24"/>
                <w:lang w:val="ru-RU"/>
              </w:rPr>
              <w:t>фицита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Наименование кода гру</w:t>
            </w:r>
            <w:r w:rsidRPr="004A58A8">
              <w:rPr>
                <w:sz w:val="24"/>
                <w:szCs w:val="24"/>
              </w:rPr>
              <w:t>п</w:t>
            </w:r>
            <w:r w:rsidRPr="004A58A8">
              <w:rPr>
                <w:sz w:val="24"/>
                <w:szCs w:val="24"/>
              </w:rPr>
              <w:t>пы, подгруппы, статьи, вида источника финансирования дефицита бюдж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auto"/>
            </w:tcBorders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Уточненный</w:t>
            </w:r>
          </w:p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Исполнено 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% исполнения</w:t>
            </w:r>
          </w:p>
        </w:tc>
      </w:tr>
      <w:tr w:rsidR="00AC282B" w:rsidRPr="004A58A8" w:rsidTr="00491D7C">
        <w:trPr>
          <w:trHeight w:val="365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Default="00AC282B" w:rsidP="00491D7C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 xml:space="preserve">главного </w:t>
            </w:r>
          </w:p>
          <w:p w:rsidR="00AC282B" w:rsidRDefault="00AC282B" w:rsidP="00491D7C">
            <w:pPr>
              <w:jc w:val="center"/>
              <w:rPr>
                <w:szCs w:val="28"/>
              </w:rPr>
            </w:pPr>
            <w:proofErr w:type="spellStart"/>
            <w:r w:rsidRPr="009C105B">
              <w:rPr>
                <w:szCs w:val="28"/>
              </w:rPr>
              <w:t>админ</w:t>
            </w:r>
            <w:r w:rsidRPr="009C105B">
              <w:rPr>
                <w:szCs w:val="28"/>
              </w:rPr>
              <w:t>и</w:t>
            </w:r>
            <w:r w:rsidRPr="009C105B">
              <w:rPr>
                <w:szCs w:val="28"/>
              </w:rPr>
              <w:t>ст</w:t>
            </w:r>
            <w:proofErr w:type="spellEnd"/>
          </w:p>
          <w:p w:rsidR="00AC282B" w:rsidRPr="009C105B" w:rsidRDefault="00AC282B" w:rsidP="00491D7C">
            <w:pPr>
              <w:jc w:val="center"/>
              <w:rPr>
                <w:szCs w:val="28"/>
              </w:rPr>
            </w:pPr>
            <w:proofErr w:type="spellStart"/>
            <w:r w:rsidRPr="009C105B">
              <w:rPr>
                <w:szCs w:val="28"/>
              </w:rPr>
              <w:t>ратора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142038" w:rsidRDefault="00AC282B" w:rsidP="00491D7C">
            <w:pPr>
              <w:pStyle w:val="3"/>
              <w:rPr>
                <w:szCs w:val="24"/>
                <w:lang w:val="ru-RU"/>
              </w:rPr>
            </w:pPr>
            <w:r w:rsidRPr="00142038">
              <w:rPr>
                <w:szCs w:val="24"/>
                <w:lang w:val="ru-RU"/>
              </w:rPr>
              <w:t>группы, подгру</w:t>
            </w:r>
            <w:r w:rsidRPr="00142038">
              <w:rPr>
                <w:szCs w:val="24"/>
                <w:lang w:val="ru-RU"/>
              </w:rPr>
              <w:t>п</w:t>
            </w:r>
            <w:r w:rsidRPr="00142038">
              <w:rPr>
                <w:szCs w:val="24"/>
                <w:lang w:val="ru-RU"/>
              </w:rPr>
              <w:t>пы, статьи, вида источника финансирования д</w:t>
            </w:r>
            <w:r w:rsidRPr="00142038">
              <w:rPr>
                <w:szCs w:val="24"/>
                <w:lang w:val="ru-RU"/>
              </w:rPr>
              <w:t>е</w:t>
            </w:r>
            <w:r w:rsidRPr="00142038">
              <w:rPr>
                <w:szCs w:val="24"/>
                <w:lang w:val="ru-RU"/>
              </w:rPr>
              <w:t xml:space="preserve">фицита </w:t>
            </w: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82B" w:rsidRPr="004A58A8" w:rsidTr="00491D7C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6</w:t>
            </w:r>
          </w:p>
        </w:tc>
      </w:tr>
      <w:tr w:rsidR="00AC282B" w:rsidRPr="004A58A8" w:rsidTr="00491D7C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</w:p>
        </w:tc>
        <w:tc>
          <w:tcPr>
            <w:tcW w:w="16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4A58A8">
              <w:rPr>
                <w:b/>
                <w:sz w:val="24"/>
                <w:szCs w:val="24"/>
              </w:rPr>
              <w:t>Сеготского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AC282B" w:rsidRPr="004A58A8" w:rsidTr="00491D7C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01 00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Источники внутреннего финансирования дефицитов бю</w:t>
            </w:r>
            <w:r w:rsidRPr="004A58A8">
              <w:rPr>
                <w:b/>
                <w:sz w:val="24"/>
                <w:szCs w:val="24"/>
              </w:rPr>
              <w:t>д</w:t>
            </w:r>
            <w:r w:rsidRPr="004A58A8">
              <w:rPr>
                <w:b/>
                <w:sz w:val="24"/>
                <w:szCs w:val="24"/>
              </w:rPr>
              <w:t>жетов – 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1 158 067,63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82B" w:rsidRPr="004A58A8" w:rsidTr="00491D7C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4A58A8">
              <w:rPr>
                <w:b/>
                <w:sz w:val="24"/>
                <w:szCs w:val="24"/>
              </w:rPr>
              <w:t>е</w:t>
            </w:r>
            <w:r w:rsidRPr="004A58A8">
              <w:rPr>
                <w:b/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1 158 067,63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282B" w:rsidRPr="004A58A8" w:rsidTr="00491D7C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  <w:r w:rsidRPr="009C105B">
              <w:rPr>
                <w:b/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-10</w:t>
            </w:r>
            <w:r>
              <w:rPr>
                <w:b/>
                <w:sz w:val="24"/>
                <w:szCs w:val="24"/>
              </w:rPr>
              <w:t> 717 191,99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- 5 817 833,02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82B" w:rsidRPr="004A58A8" w:rsidTr="00491D7C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9C105B" w:rsidRDefault="00AC282B" w:rsidP="00491D7C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01 05 02 00 </w:t>
            </w:r>
            <w:proofErr w:type="spellStart"/>
            <w:r w:rsidRPr="004A58A8">
              <w:rPr>
                <w:sz w:val="24"/>
                <w:szCs w:val="24"/>
              </w:rPr>
              <w:t>00</w:t>
            </w:r>
            <w:proofErr w:type="spellEnd"/>
            <w:r w:rsidRPr="004A58A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Увеличение прочих остатков средств бюдж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 717 191,99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- 5 817 833,02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AC282B" w:rsidRPr="004A58A8" w:rsidTr="00491D7C">
        <w:trPr>
          <w:trHeight w:val="191"/>
          <w:tblHeader/>
        </w:trPr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9C105B" w:rsidRDefault="00AC282B" w:rsidP="00491D7C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 717 191,99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- 5 817 833,02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AC282B" w:rsidRPr="004A58A8" w:rsidTr="00491D7C">
        <w:trPr>
          <w:trHeight w:val="191"/>
          <w:tblHeader/>
        </w:trPr>
        <w:tc>
          <w:tcPr>
            <w:tcW w:w="46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9C105B" w:rsidRDefault="00AC282B" w:rsidP="00491D7C">
            <w:pPr>
              <w:jc w:val="center"/>
              <w:rPr>
                <w:szCs w:val="28"/>
              </w:rPr>
            </w:pPr>
            <w:r w:rsidRPr="009C105B">
              <w:rPr>
                <w:szCs w:val="28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Увеличение прочих остатков денежных средств бюджетов пос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-10</w:t>
            </w:r>
            <w:r>
              <w:rPr>
                <w:sz w:val="24"/>
                <w:szCs w:val="24"/>
              </w:rPr>
              <w:t> 717 191,99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- 5 817 833,02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AC282B" w:rsidRPr="004A58A8" w:rsidTr="00491D7C">
        <w:trPr>
          <w:trHeight w:val="191"/>
          <w:tblHeader/>
        </w:trPr>
        <w:tc>
          <w:tcPr>
            <w:tcW w:w="4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8A8">
              <w:rPr>
                <w:b/>
                <w:sz w:val="24"/>
                <w:szCs w:val="24"/>
              </w:rPr>
              <w:t>00</w:t>
            </w:r>
            <w:proofErr w:type="spellEnd"/>
            <w:r w:rsidRPr="004A58A8">
              <w:rPr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both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10 717 191,99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4 659 765,39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AC282B" w:rsidRPr="004A58A8" w:rsidTr="00491D7C">
        <w:trPr>
          <w:trHeight w:val="191"/>
          <w:tblHeader/>
        </w:trPr>
        <w:tc>
          <w:tcPr>
            <w:tcW w:w="4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 xml:space="preserve">01 05 02 00 </w:t>
            </w:r>
            <w:proofErr w:type="spellStart"/>
            <w:r w:rsidRPr="004A58A8">
              <w:rPr>
                <w:sz w:val="24"/>
                <w:szCs w:val="24"/>
              </w:rPr>
              <w:t>00</w:t>
            </w:r>
            <w:proofErr w:type="spellEnd"/>
            <w:r w:rsidRPr="004A58A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Уменьшение прочих остатков средств бюдж</w:t>
            </w:r>
            <w:r w:rsidRPr="004A58A8">
              <w:rPr>
                <w:sz w:val="24"/>
                <w:szCs w:val="24"/>
              </w:rPr>
              <w:t>е</w:t>
            </w:r>
            <w:r w:rsidRPr="004A58A8">
              <w:rPr>
                <w:sz w:val="24"/>
                <w:szCs w:val="24"/>
              </w:rPr>
              <w:t>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10 717 191,99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4 659 765,39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AC282B" w:rsidRPr="009C105B" w:rsidTr="00491D7C">
        <w:trPr>
          <w:trHeight w:val="191"/>
          <w:tblHeader/>
        </w:trPr>
        <w:tc>
          <w:tcPr>
            <w:tcW w:w="46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10 717 191,99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4 659 765,39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  <w:tr w:rsidR="00AC282B" w:rsidRPr="009C105B" w:rsidTr="00491D7C">
        <w:trPr>
          <w:trHeight w:val="191"/>
          <w:tblHeader/>
        </w:trPr>
        <w:tc>
          <w:tcPr>
            <w:tcW w:w="465" w:type="dxa"/>
            <w:gridSpan w:val="2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AC282B" w:rsidRPr="009C105B" w:rsidRDefault="00AC282B" w:rsidP="00491D7C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01 05 02 01 10 0000 610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jc w:val="both"/>
              <w:rPr>
                <w:sz w:val="24"/>
                <w:szCs w:val="24"/>
              </w:rPr>
            </w:pPr>
            <w:r w:rsidRPr="004A58A8">
              <w:rPr>
                <w:sz w:val="24"/>
                <w:szCs w:val="24"/>
              </w:rPr>
              <w:t>Уменьшение прочих остатков денежных средств бюджетов п</w:t>
            </w:r>
            <w:r w:rsidRPr="004A58A8">
              <w:rPr>
                <w:sz w:val="24"/>
                <w:szCs w:val="24"/>
              </w:rPr>
              <w:t>о</w:t>
            </w:r>
            <w:r w:rsidRPr="004A58A8">
              <w:rPr>
                <w:sz w:val="24"/>
                <w:szCs w:val="24"/>
              </w:rPr>
              <w:t>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10 717 191,99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4 659 765,39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282B" w:rsidRPr="004A58A8" w:rsidRDefault="00AC282B" w:rsidP="00491D7C">
            <w:pPr>
              <w:tabs>
                <w:tab w:val="right" w:pos="93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C282B" w:rsidRDefault="00AC282B" w:rsidP="00AC282B">
      <w:pPr>
        <w:pStyle w:val="ConsPlusTitle"/>
        <w:rPr>
          <w:rFonts w:ascii="Times New Roman" w:hAnsi="Times New Roman" w:cs="Times New Roman"/>
          <w:sz w:val="28"/>
          <w:szCs w:val="28"/>
        </w:rPr>
        <w:sectPr w:rsidR="00AC282B" w:rsidSect="004A58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C282B" w:rsidRPr="009C105B" w:rsidRDefault="00AC282B" w:rsidP="00AC282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C282B" w:rsidRPr="00DC6905" w:rsidRDefault="00AC282B" w:rsidP="00AC282B">
      <w:pPr>
        <w:jc w:val="center"/>
        <w:rPr>
          <w:b/>
          <w:szCs w:val="28"/>
        </w:rPr>
      </w:pPr>
    </w:p>
    <w:p w:rsidR="00AC282B" w:rsidRDefault="00AC282B" w:rsidP="00AC282B">
      <w:pPr>
        <w:jc w:val="both"/>
        <w:rPr>
          <w:szCs w:val="28"/>
        </w:rPr>
      </w:pPr>
    </w:p>
    <w:p w:rsidR="00AC282B" w:rsidRDefault="00AC282B" w:rsidP="00AC282B">
      <w:pPr>
        <w:jc w:val="both"/>
        <w:rPr>
          <w:szCs w:val="28"/>
        </w:rPr>
      </w:pPr>
    </w:p>
    <w:p w:rsidR="00AC282B" w:rsidRDefault="00AC282B" w:rsidP="00AC282B">
      <w:pPr>
        <w:jc w:val="both"/>
        <w:rPr>
          <w:szCs w:val="28"/>
        </w:rPr>
      </w:pPr>
    </w:p>
    <w:p w:rsidR="00AC282B" w:rsidRDefault="00AC282B" w:rsidP="00AC282B">
      <w:pPr>
        <w:jc w:val="both"/>
        <w:rPr>
          <w:szCs w:val="28"/>
        </w:rPr>
      </w:pPr>
    </w:p>
    <w:p w:rsidR="00AC282B" w:rsidRDefault="00AC282B" w:rsidP="00AC282B">
      <w:pPr>
        <w:jc w:val="both"/>
        <w:rPr>
          <w:szCs w:val="28"/>
        </w:rPr>
      </w:pPr>
    </w:p>
    <w:p w:rsidR="00AC282B" w:rsidRDefault="00AC282B" w:rsidP="00AC282B">
      <w:pPr>
        <w:jc w:val="both"/>
        <w:rPr>
          <w:szCs w:val="28"/>
        </w:rPr>
      </w:pPr>
    </w:p>
    <w:p w:rsidR="00AC282B" w:rsidRDefault="00AC282B" w:rsidP="00AC282B">
      <w:pPr>
        <w:jc w:val="both"/>
        <w:rPr>
          <w:szCs w:val="28"/>
        </w:rPr>
      </w:pPr>
    </w:p>
    <w:p w:rsidR="00AC282B" w:rsidRDefault="00AC282B" w:rsidP="00AC282B">
      <w:pPr>
        <w:jc w:val="both"/>
        <w:rPr>
          <w:szCs w:val="28"/>
        </w:rPr>
      </w:pPr>
    </w:p>
    <w:p w:rsidR="00AC282B" w:rsidRDefault="00AC282B" w:rsidP="00AC282B">
      <w:pPr>
        <w:jc w:val="both"/>
        <w:rPr>
          <w:szCs w:val="28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  <w:sectPr w:rsidR="00AC282B" w:rsidSect="008B54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282B" w:rsidRDefault="00AC282B" w:rsidP="00AC282B">
      <w:pPr>
        <w:rPr>
          <w:szCs w:val="28"/>
        </w:rPr>
      </w:pPr>
    </w:p>
    <w:p w:rsidR="00AC282B" w:rsidRDefault="00AC282B" w:rsidP="00AC282B">
      <w:pPr>
        <w:rPr>
          <w:szCs w:val="28"/>
        </w:rPr>
        <w:sectPr w:rsidR="00AC282B" w:rsidSect="00162C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282B" w:rsidRPr="004A58A8" w:rsidRDefault="00AC282B" w:rsidP="00AC282B">
      <w:pPr>
        <w:rPr>
          <w:sz w:val="24"/>
          <w:szCs w:val="24"/>
        </w:rPr>
      </w:pPr>
    </w:p>
    <w:p w:rsidR="00AC282B" w:rsidRPr="004A58A8" w:rsidRDefault="00AC282B" w:rsidP="00AC282B">
      <w:pPr>
        <w:jc w:val="right"/>
        <w:rPr>
          <w:sz w:val="24"/>
          <w:szCs w:val="24"/>
        </w:rPr>
      </w:pPr>
      <w:r w:rsidRPr="004A58A8">
        <w:rPr>
          <w:b/>
          <w:sz w:val="24"/>
          <w:szCs w:val="24"/>
        </w:rPr>
        <w:t xml:space="preserve">             </w:t>
      </w:r>
      <w:r w:rsidRPr="004A58A8">
        <w:rPr>
          <w:sz w:val="24"/>
          <w:szCs w:val="24"/>
        </w:rPr>
        <w:t>Приложение № 3</w:t>
      </w:r>
    </w:p>
    <w:p w:rsidR="00AC282B" w:rsidRPr="004A58A8" w:rsidRDefault="00AC282B" w:rsidP="00AC282B">
      <w:pPr>
        <w:pStyle w:val="a3"/>
        <w:jc w:val="right"/>
        <w:rPr>
          <w:iCs/>
          <w:sz w:val="24"/>
          <w:szCs w:val="24"/>
        </w:rPr>
      </w:pPr>
      <w:r w:rsidRPr="004A58A8">
        <w:rPr>
          <w:iCs/>
          <w:sz w:val="24"/>
          <w:szCs w:val="24"/>
        </w:rPr>
        <w:t xml:space="preserve">к решению  Совета </w:t>
      </w:r>
      <w:proofErr w:type="spellStart"/>
      <w:r w:rsidRPr="004A58A8">
        <w:rPr>
          <w:iCs/>
          <w:sz w:val="24"/>
          <w:szCs w:val="24"/>
        </w:rPr>
        <w:t>Сеготского</w:t>
      </w:r>
      <w:proofErr w:type="spellEnd"/>
      <w:r w:rsidRPr="004A58A8">
        <w:rPr>
          <w:iCs/>
          <w:sz w:val="24"/>
          <w:szCs w:val="24"/>
        </w:rPr>
        <w:t xml:space="preserve"> сельского поселения</w:t>
      </w:r>
    </w:p>
    <w:p w:rsidR="00AC282B" w:rsidRPr="004A58A8" w:rsidRDefault="00AC282B" w:rsidP="00AC282B">
      <w:pPr>
        <w:jc w:val="center"/>
        <w:rPr>
          <w:iCs/>
          <w:sz w:val="24"/>
          <w:szCs w:val="24"/>
        </w:rPr>
      </w:pPr>
      <w:r w:rsidRPr="004A58A8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iCs/>
          <w:sz w:val="24"/>
          <w:szCs w:val="24"/>
        </w:rPr>
        <w:t xml:space="preserve">                         </w:t>
      </w:r>
      <w:r w:rsidRPr="004A58A8">
        <w:rPr>
          <w:iCs/>
          <w:sz w:val="24"/>
          <w:szCs w:val="24"/>
        </w:rPr>
        <w:t>от</w:t>
      </w:r>
      <w:r>
        <w:rPr>
          <w:iCs/>
          <w:sz w:val="24"/>
          <w:szCs w:val="24"/>
        </w:rPr>
        <w:t xml:space="preserve">  26.09.2016г. </w:t>
      </w:r>
      <w:r w:rsidRPr="004A58A8">
        <w:rPr>
          <w:iCs/>
          <w:sz w:val="24"/>
          <w:szCs w:val="24"/>
        </w:rPr>
        <w:t xml:space="preserve">№ </w:t>
      </w:r>
      <w:r>
        <w:rPr>
          <w:iCs/>
          <w:sz w:val="24"/>
          <w:szCs w:val="24"/>
        </w:rPr>
        <w:t>3</w:t>
      </w:r>
    </w:p>
    <w:p w:rsidR="00AC282B" w:rsidRPr="004A58A8" w:rsidRDefault="00AC282B" w:rsidP="00AC282B">
      <w:pPr>
        <w:jc w:val="center"/>
        <w:rPr>
          <w:b/>
          <w:sz w:val="24"/>
          <w:szCs w:val="24"/>
        </w:rPr>
      </w:pPr>
      <w:r w:rsidRPr="004A58A8">
        <w:rPr>
          <w:b/>
          <w:sz w:val="24"/>
          <w:szCs w:val="24"/>
        </w:rPr>
        <w:t xml:space="preserve">                     </w:t>
      </w:r>
    </w:p>
    <w:p w:rsidR="00AC282B" w:rsidRDefault="00AC282B" w:rsidP="00AC282B">
      <w:pPr>
        <w:rPr>
          <w:b/>
          <w:sz w:val="24"/>
          <w:szCs w:val="24"/>
        </w:rPr>
      </w:pPr>
      <w:r w:rsidRPr="004A58A8">
        <w:rPr>
          <w:b/>
          <w:sz w:val="24"/>
          <w:szCs w:val="24"/>
        </w:rPr>
        <w:t xml:space="preserve">    Расходы бюджета </w:t>
      </w:r>
      <w:proofErr w:type="spellStart"/>
      <w:r w:rsidRPr="004A58A8">
        <w:rPr>
          <w:b/>
          <w:sz w:val="24"/>
          <w:szCs w:val="24"/>
        </w:rPr>
        <w:t>Сеготского</w:t>
      </w:r>
      <w:proofErr w:type="spellEnd"/>
      <w:r w:rsidRPr="004A58A8">
        <w:rPr>
          <w:b/>
          <w:sz w:val="24"/>
          <w:szCs w:val="24"/>
        </w:rPr>
        <w:t xml:space="preserve"> сельского поселения по ведомственной  структуре расходов на 01.07.201</w:t>
      </w:r>
      <w:r>
        <w:rPr>
          <w:b/>
          <w:sz w:val="24"/>
          <w:szCs w:val="24"/>
        </w:rPr>
        <w:t>6</w:t>
      </w:r>
      <w:r w:rsidRPr="004A58A8">
        <w:rPr>
          <w:b/>
          <w:sz w:val="24"/>
          <w:szCs w:val="24"/>
        </w:rPr>
        <w:t xml:space="preserve"> года.</w:t>
      </w:r>
    </w:p>
    <w:p w:rsidR="00AC282B" w:rsidRDefault="00AC282B" w:rsidP="00AC282B">
      <w:pPr>
        <w:rPr>
          <w:sz w:val="24"/>
          <w:szCs w:val="24"/>
        </w:rPr>
      </w:pPr>
    </w:p>
    <w:p w:rsidR="00AC282B" w:rsidRDefault="00AC282B" w:rsidP="00AC282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1417"/>
        <w:gridCol w:w="1418"/>
        <w:gridCol w:w="1559"/>
        <w:gridCol w:w="1276"/>
        <w:gridCol w:w="1701"/>
        <w:gridCol w:w="1417"/>
        <w:gridCol w:w="1070"/>
      </w:tblGrid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rPr>
                <w:sz w:val="22"/>
                <w:szCs w:val="22"/>
              </w:rPr>
            </w:pPr>
            <w:r w:rsidRPr="00CB4F5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Ведомство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Исполнено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% </w:t>
            </w:r>
          </w:p>
          <w:p w:rsidR="00AC282B" w:rsidRPr="00CB4F57" w:rsidRDefault="00AC282B" w:rsidP="00491D7C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исполнения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CB4F57">
              <w:rPr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0590000150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529 200,00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358 684,01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68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0590000160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1 722 600,00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769 587,62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45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0590000160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482 800,00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168 348,84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35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</w:t>
            </w:r>
            <w:r w:rsidRPr="00CB4F57">
              <w:rPr>
                <w:color w:val="000000"/>
                <w:sz w:val="24"/>
                <w:szCs w:val="24"/>
              </w:rPr>
              <w:lastRenderedPageBreak/>
              <w:t>поселения (Иные бюджетные ассигнования)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0590000160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11 200,00 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4 550,30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41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бюджету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 муниципального района на осуществление части переданных полномочий  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в части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границах поселения (Межбюджетные трансферты)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0590095000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47 600,00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23 802,00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 муниципального района на осуществление части переданных  полномочий  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 по  юридическим и правовым вопросам, возникающих в ходе решения вопросов местного значения  поселения (Межбюджетные трансферты)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0590095100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27 900,00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13 950,00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sz w:val="24"/>
                <w:szCs w:val="24"/>
              </w:rPr>
              <w:t xml:space="preserve"> муниципального района на осуществление части переданных полномочий  </w:t>
            </w:r>
            <w:proofErr w:type="spellStart"/>
            <w:r w:rsidRPr="00CB4F57">
              <w:rPr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sz w:val="24"/>
                <w:szCs w:val="24"/>
              </w:rPr>
              <w:t xml:space="preserve"> сельского п</w:t>
            </w:r>
            <w:r w:rsidRPr="00CB4F57">
              <w:rPr>
                <w:sz w:val="24"/>
                <w:szCs w:val="24"/>
              </w:rPr>
              <w:t>о</w:t>
            </w:r>
            <w:r w:rsidRPr="00CB4F57">
              <w:rPr>
                <w:sz w:val="24"/>
                <w:szCs w:val="24"/>
              </w:rPr>
              <w:t>селения  по  вопросам внутреннего финансового контроля бюджета посел</w:t>
            </w:r>
            <w:r w:rsidRPr="00CB4F57">
              <w:rPr>
                <w:sz w:val="24"/>
                <w:szCs w:val="24"/>
              </w:rPr>
              <w:t>е</w:t>
            </w:r>
            <w:r w:rsidRPr="00CB4F57">
              <w:rPr>
                <w:sz w:val="24"/>
                <w:szCs w:val="24"/>
              </w:rPr>
              <w:t xml:space="preserve">ния </w:t>
            </w:r>
            <w:r w:rsidRPr="00CB4F57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0590095250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14 000,00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7 000,00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 муниципального района на осуществление части переданных полномочий  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 по  </w:t>
            </w:r>
            <w:proofErr w:type="gramStart"/>
            <w:r w:rsidRPr="00CB4F57"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 w:rsidRPr="00CB4F57">
              <w:rPr>
                <w:color w:val="000000"/>
                <w:sz w:val="24"/>
                <w:szCs w:val="24"/>
              </w:rPr>
              <w:t xml:space="preserve"> исполнением бюджета поселения (Межбюджетные трансферты)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0590095200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22 900,00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 11 448,00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Управление резервным фондом </w:t>
            </w:r>
            <w:r w:rsidRPr="00CB4F57">
              <w:rPr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0590000170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80 000,00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377 991,99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79 183,00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23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0590000180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90 100,00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3 500,00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в СМИ и на интернет порталах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0590000190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59 000,00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12 600,00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21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0590000200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2 534,00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85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Проведение мероприятий связанных с государственными праздниками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0400100140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27 500,00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14 245,00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52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Организация и проведение мероприятий, направленных на выполнение других обязательств государства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330 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0590000290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137 791,99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6 000,00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Управление резервным фондом администрации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0590000170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20 000,00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100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 муниципального района на осуществление части переданных полномочий  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по вопросу размещения заказов на поставки товаров, выполнение работ, оказание услуг для муниципальных нужд </w:t>
            </w:r>
            <w:r w:rsidRPr="00CB4F57">
              <w:rPr>
                <w:color w:val="000000"/>
                <w:sz w:val="24"/>
                <w:szCs w:val="24"/>
              </w:rPr>
              <w:lastRenderedPageBreak/>
              <w:t>поселения (Межбюджетные трансферты)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0590095300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12 700,00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6 354,00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бюджету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 муниципального района на осуществление части переданных полномочий  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по вопросам выдачи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(Межбюджетные трансферты)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0590095400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27 900,00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13 950,00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82B" w:rsidRPr="00CB4F57" w:rsidRDefault="00AC282B" w:rsidP="00491D7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60 600,00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25 755,00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42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0590051180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55 600,00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24 455,00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44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0590051180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1 300,00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26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1 000 000,00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350 771,18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35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Возмещение недополученных доходов организациям, предоставляющим  транспортные услуги населению автомобильным транспортом в границах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 (Иные бюджетные ассигнования)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0590000210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1 000 000,00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350 771,18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35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82B" w:rsidRPr="00CB4F57" w:rsidRDefault="00AC282B" w:rsidP="00491D7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1 550 600,00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441 199,00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28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>Разработка проектной документации на осуществление капитального ремонта, ремонта и содержания дорог 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0100100010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10 000,00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4 399,00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44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Строительный </w:t>
            </w:r>
            <w:proofErr w:type="gramStart"/>
            <w:r w:rsidRPr="00CB4F57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CB4F57">
              <w:rPr>
                <w:color w:val="000000"/>
                <w:sz w:val="24"/>
                <w:szCs w:val="24"/>
              </w:rPr>
              <w:t xml:space="preserve"> выполнением работ по ремонту автомобильных дорог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0100100020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15 000,00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 Ремонт и содержание дорог местного значения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0100200030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510 000,00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394 899,00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77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Капитальный ремонт дорог общего пользования и дворовых территорий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0100100040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787 300,00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Оформление права собственности на дороги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0100300050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Осуществление части полномочий </w:t>
            </w:r>
            <w:proofErr w:type="spellStart"/>
            <w:r w:rsidRPr="00CB4F57">
              <w:rPr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sz w:val="24"/>
                <w:szCs w:val="24"/>
              </w:rPr>
              <w:t xml:space="preserve"> муниципального района по решению вопросов местного значения в соответствии с заключенными соглашениями </w:t>
            </w:r>
            <w:r w:rsidRPr="00CB4F57">
              <w:rPr>
                <w:color w:val="000000"/>
                <w:sz w:val="24"/>
                <w:szCs w:val="24"/>
              </w:rPr>
              <w:t>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0100290010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178 300,00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41 901,00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23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82B" w:rsidRPr="00CB4F57" w:rsidRDefault="00AC282B" w:rsidP="00491D7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12 000,00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2 000,00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17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Содержание муниципального жилищного фонда в области жилищного хозяйства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0590000220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4 800,00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2 000,00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42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Текущий ремонт муниципального жилищного фонда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0590000230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7 200,00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793 800,00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221397,68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26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Расходы на оплату электрической энергии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0210100060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150 000,00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60 117,28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 Текущий ремонт  уличных светильников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0210100070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F57">
              <w:rPr>
                <w:bCs/>
                <w:color w:val="000000"/>
                <w:sz w:val="24"/>
                <w:szCs w:val="24"/>
              </w:rPr>
              <w:t>41 052,00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18 302,40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45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Расходы за оказание услуг по размещению линии наружного освещения </w:t>
            </w:r>
            <w:r w:rsidRPr="00CB4F57">
              <w:rPr>
                <w:color w:val="000000"/>
                <w:sz w:val="24"/>
                <w:szCs w:val="24"/>
              </w:rPr>
              <w:t>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0210100300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B4F57">
              <w:rPr>
                <w:bCs/>
                <w:color w:val="000000"/>
                <w:sz w:val="24"/>
                <w:szCs w:val="24"/>
              </w:rPr>
              <w:t>6 048,00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Благоустройство территорий сельских кладбищ (Закупка товаров, работ и услуг для государственных 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0210100080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65 100,00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18 000,00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28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Организация мероприятий по очистке колодцев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0230100090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25 000,00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Организация мероприятий по ремонту колодца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0230100100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155 000,00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31 968,00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21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Организация мероприятий по ремонту переходов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0230100110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30 000,00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Прочие мероприятия по благоустройству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0230100120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157 000,00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17 680,00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11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 муниципального района на осуществление части переданных полномочий  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 по решению вопросов местного значения в части организации тепло-, водоснабжения, водоотведения, снабжения населения топливом (Межбюджетные </w:t>
            </w:r>
            <w:r w:rsidRPr="00CB4F57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0590095500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139 600,00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50 330,00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36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82B" w:rsidRPr="00CB4F57" w:rsidRDefault="00AC282B" w:rsidP="00491D7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3 923 000,00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2 159587,00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55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(Межбюджетные трансферты)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0590095600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2 807 800,00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1 515452,00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54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муниципального района на осуществление части полномочий </w:t>
            </w:r>
            <w:proofErr w:type="spellStart"/>
            <w:r w:rsidRPr="00CB4F57">
              <w:rPr>
                <w:color w:val="000000"/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color w:val="000000"/>
                <w:sz w:val="24"/>
                <w:szCs w:val="24"/>
              </w:rPr>
              <w:t xml:space="preserve"> сельского поселения по решению вопросов местного значения по организации библиотечного обслуживания населения, комплектование и обеспечение сохранности библиотечных фондов  (обеспечение функционирования библиотек) (Межбюджетные трансферты)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0590095800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1 079 310,00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613 500,00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57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sz w:val="24"/>
                <w:szCs w:val="24"/>
              </w:rPr>
              <w:t xml:space="preserve"> муниципального района на осуществление части переданных  полномочий </w:t>
            </w:r>
            <w:proofErr w:type="spellStart"/>
            <w:r w:rsidRPr="00CB4F57">
              <w:rPr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sz w:val="24"/>
                <w:szCs w:val="24"/>
              </w:rPr>
              <w:t xml:space="preserve"> сельского  поселения по решению вопросов местного значения по поэтапному доведению средней заработной </w:t>
            </w:r>
            <w:proofErr w:type="gramStart"/>
            <w:r w:rsidRPr="00CB4F57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CB4F57">
              <w:rPr>
                <w:sz w:val="24"/>
                <w:szCs w:val="24"/>
              </w:rPr>
              <w:t xml:space="preserve"> до средней заработной платы в Ивановской о</w:t>
            </w:r>
            <w:r w:rsidRPr="00CB4F57">
              <w:rPr>
                <w:sz w:val="24"/>
                <w:szCs w:val="24"/>
              </w:rPr>
              <w:t>б</w:t>
            </w:r>
            <w:r w:rsidRPr="00CB4F57">
              <w:rPr>
                <w:sz w:val="24"/>
                <w:szCs w:val="24"/>
              </w:rPr>
              <w:t>ласти</w:t>
            </w:r>
            <w:r w:rsidRPr="00CB4F57">
              <w:rPr>
                <w:color w:val="000000"/>
                <w:sz w:val="24"/>
                <w:szCs w:val="24"/>
              </w:rPr>
              <w:t xml:space="preserve"> (Межбюджетные трансферты)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</w:t>
            </w:r>
            <w:r w:rsidRPr="00CB4F57">
              <w:rPr>
                <w:sz w:val="24"/>
                <w:szCs w:val="24"/>
                <w:lang w:val="en-US"/>
              </w:rPr>
              <w:t>S034</w:t>
            </w:r>
            <w:r w:rsidRPr="00CB4F57">
              <w:rPr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30 635,00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30 635,00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100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color w:val="000000"/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r w:rsidRPr="00CB4F57">
              <w:rPr>
                <w:sz w:val="24"/>
                <w:szCs w:val="24"/>
              </w:rPr>
              <w:t>Пучежского</w:t>
            </w:r>
            <w:proofErr w:type="spellEnd"/>
            <w:r w:rsidRPr="00CB4F57">
              <w:rPr>
                <w:sz w:val="24"/>
                <w:szCs w:val="24"/>
              </w:rPr>
              <w:t xml:space="preserve"> муниципального района на осуществление части переданных  </w:t>
            </w:r>
            <w:r w:rsidRPr="00CB4F57">
              <w:rPr>
                <w:sz w:val="24"/>
                <w:szCs w:val="24"/>
              </w:rPr>
              <w:lastRenderedPageBreak/>
              <w:t xml:space="preserve">полномочий </w:t>
            </w:r>
            <w:proofErr w:type="spellStart"/>
            <w:r w:rsidRPr="00CB4F57">
              <w:rPr>
                <w:sz w:val="24"/>
                <w:szCs w:val="24"/>
              </w:rPr>
              <w:t>Сеготского</w:t>
            </w:r>
            <w:proofErr w:type="spellEnd"/>
            <w:r w:rsidRPr="00CB4F57">
              <w:rPr>
                <w:sz w:val="24"/>
                <w:szCs w:val="24"/>
              </w:rPr>
              <w:t xml:space="preserve"> сельского  поселения по решению вопросов местного значения по организации библиотечного обслуживания населения, комплектование и обеспечение сохранности библиотечных фондов, в части улучшения условий и охраны труда</w:t>
            </w:r>
            <w:r w:rsidRPr="00CB4F57">
              <w:rPr>
                <w:color w:val="000000"/>
                <w:sz w:val="24"/>
                <w:szCs w:val="24"/>
              </w:rPr>
              <w:t xml:space="preserve"> (Межбюджетные трансферты) 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0590095810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5 255,00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82B" w:rsidRPr="00CB4F57" w:rsidRDefault="00AC282B" w:rsidP="00491D7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2B" w:rsidRPr="00CB4F57" w:rsidRDefault="00AC282B" w:rsidP="00491D7C">
            <w:pPr>
              <w:tabs>
                <w:tab w:val="left" w:pos="1350"/>
              </w:tabs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56 000,00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22 501,76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40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Пенсионное обеспечение муниципальных служащих, вышедших на пенсию (Социальное обеспечение и иные выплаты)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0590000250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56 000,00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22 501,76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40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5 000,00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-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Обеспечение условий для занятий физической культурой и спортом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CB4F57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0300100130</w:t>
            </w:r>
          </w:p>
        </w:tc>
        <w:tc>
          <w:tcPr>
            <w:tcW w:w="1276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5 000,00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sz w:val="24"/>
                <w:szCs w:val="24"/>
              </w:rPr>
            </w:pPr>
            <w:r w:rsidRPr="00CB4F57">
              <w:rPr>
                <w:sz w:val="24"/>
                <w:szCs w:val="24"/>
              </w:rPr>
              <w:t>-</w:t>
            </w:r>
          </w:p>
        </w:tc>
      </w:tr>
      <w:tr w:rsidR="00AC282B" w:rsidRPr="00CB4F57" w:rsidTr="00491D7C">
        <w:tc>
          <w:tcPr>
            <w:tcW w:w="4928" w:type="dxa"/>
          </w:tcPr>
          <w:p w:rsidR="00AC282B" w:rsidRPr="00CB4F57" w:rsidRDefault="00AC282B" w:rsidP="00491D7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CB4F57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282B" w:rsidRPr="00CB4F57" w:rsidRDefault="00AC282B" w:rsidP="00491D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C282B" w:rsidRPr="00CB4F57" w:rsidRDefault="00AC282B" w:rsidP="00491D7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10717191,99</w:t>
            </w:r>
          </w:p>
        </w:tc>
        <w:tc>
          <w:tcPr>
            <w:tcW w:w="1417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4659765,39</w:t>
            </w:r>
          </w:p>
        </w:tc>
        <w:tc>
          <w:tcPr>
            <w:tcW w:w="1070" w:type="dxa"/>
          </w:tcPr>
          <w:p w:rsidR="00AC282B" w:rsidRPr="00CB4F57" w:rsidRDefault="00AC282B" w:rsidP="00491D7C">
            <w:pPr>
              <w:jc w:val="center"/>
              <w:rPr>
                <w:b/>
                <w:sz w:val="24"/>
                <w:szCs w:val="24"/>
              </w:rPr>
            </w:pPr>
            <w:r w:rsidRPr="00CB4F57">
              <w:rPr>
                <w:b/>
                <w:sz w:val="24"/>
                <w:szCs w:val="24"/>
              </w:rPr>
              <w:t>43</w:t>
            </w:r>
          </w:p>
        </w:tc>
      </w:tr>
    </w:tbl>
    <w:p w:rsidR="00AC282B" w:rsidRPr="00A81BB3" w:rsidRDefault="00AC282B" w:rsidP="00AC282B">
      <w:pPr>
        <w:rPr>
          <w:sz w:val="24"/>
          <w:szCs w:val="24"/>
        </w:rPr>
      </w:pPr>
    </w:p>
    <w:p w:rsidR="00B75E98" w:rsidRDefault="00AC282B"/>
    <w:sectPr w:rsidR="00B75E98" w:rsidSect="00C952A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82B"/>
    <w:rsid w:val="00030C21"/>
    <w:rsid w:val="0044732E"/>
    <w:rsid w:val="004D1DA0"/>
    <w:rsid w:val="00AC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282B"/>
    <w:pPr>
      <w:keepNext/>
      <w:jc w:val="both"/>
      <w:outlineLvl w:val="2"/>
    </w:pPr>
    <w:rPr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8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C282B"/>
    <w:rPr>
      <w:lang/>
    </w:rPr>
  </w:style>
  <w:style w:type="character" w:customStyle="1" w:styleId="a4">
    <w:name w:val="Основной текст Знак"/>
    <w:basedOn w:val="a0"/>
    <w:link w:val="a3"/>
    <w:rsid w:val="00AC28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AC282B"/>
    <w:rPr>
      <w:color w:val="008000"/>
    </w:rPr>
  </w:style>
  <w:style w:type="paragraph" w:customStyle="1" w:styleId="ConsPlusCell">
    <w:name w:val="ConsPlusCell"/>
    <w:rsid w:val="00AC28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2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228" TargetMode="External"/><Relationship Id="rId5" Type="http://schemas.openxmlformats.org/officeDocument/2006/relationships/hyperlink" Target="garantF1://10800200.22701" TargetMode="External"/><Relationship Id="rId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2992</Words>
  <Characters>17058</Characters>
  <Application>Microsoft Office Word</Application>
  <DocSecurity>0</DocSecurity>
  <Lines>142</Lines>
  <Paragraphs>40</Paragraphs>
  <ScaleCrop>false</ScaleCrop>
  <Company>Microsoft</Company>
  <LinksUpToDate>false</LinksUpToDate>
  <CharactersWithSpaces>20010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2016-10-20T12:36:00Z</dcterms:created>
  <dcterms:modified xsi:type="dcterms:W3CDTF">2016-10-20T12:37:00Z</dcterms:modified>
</cp:coreProperties>
</file>