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spacing w:before="0" w:after="0"/>
        <w:ind w:left="0" w:right="0" w:firstLine="709"/>
        <w:jc w:val="center"/>
        <w:rPr>
          <w:b/>
          <w:sz w:val="24"/>
          <w:highlight w:val="white"/>
        </w:rPr>
      </w:pPr>
      <w:r>
        <w:rPr>
          <w:b/>
          <w:sz w:val="24"/>
          <w:highlight w:val="white"/>
        </w:rPr>
      </w:r>
    </w:p>
    <w:p>
      <w:pPr>
        <w:pStyle w:val="Style14"/>
        <w:spacing w:before="0" w:after="0"/>
        <w:ind w:left="0" w:right="0" w:firstLine="709"/>
        <w:jc w:val="center"/>
        <w:rPr>
          <w:b/>
          <w:sz w:val="24"/>
          <w:highlight w:val="white"/>
        </w:rPr>
      </w:pPr>
      <w:r>
        <w:rPr>
          <w:b/>
          <w:sz w:val="24"/>
          <w:highlight w:val="white"/>
        </w:rPr>
      </w:r>
    </w:p>
    <w:p>
      <w:pPr>
        <w:pStyle w:val="Style14"/>
        <w:spacing w:before="0" w:after="0"/>
        <w:ind w:left="0" w:right="0" w:firstLine="709"/>
        <w:jc w:val="center"/>
        <w:rPr>
          <w:b/>
          <w:sz w:val="24"/>
          <w:highlight w:val="white"/>
        </w:rPr>
      </w:pPr>
      <w:r>
        <w:rPr>
          <w:b/>
          <w:sz w:val="24"/>
          <w:highlight w:val="white"/>
        </w:rPr>
        <w:t>Администрация Сеготского сельского поселения</w:t>
      </w:r>
    </w:p>
    <w:p>
      <w:pPr>
        <w:pStyle w:val="Style14"/>
        <w:spacing w:before="0" w:after="0"/>
        <w:jc w:val="center"/>
        <w:rPr>
          <w:b/>
          <w:sz w:val="24"/>
          <w:highlight w:val="white"/>
        </w:rPr>
      </w:pPr>
      <w:r>
        <w:rPr>
          <w:b/>
          <w:sz w:val="24"/>
          <w:highlight w:val="white"/>
        </w:rPr>
        <w:t>Пучежского муниципального района Ивановской области</w:t>
      </w:r>
    </w:p>
    <w:p>
      <w:pPr>
        <w:pStyle w:val="Style14"/>
        <w:spacing w:before="0" w:after="0"/>
        <w:jc w:val="center"/>
        <w:rPr>
          <w:b/>
          <w:sz w:val="24"/>
          <w:highlight w:val="white"/>
        </w:rPr>
      </w:pPr>
      <w:r>
        <w:rPr>
          <w:b/>
          <w:sz w:val="24"/>
          <w:highlight w:val="white"/>
        </w:rPr>
      </w:r>
    </w:p>
    <w:p>
      <w:pPr>
        <w:pStyle w:val="Style14"/>
        <w:spacing w:before="0" w:after="0"/>
        <w:jc w:val="center"/>
        <w:rPr>
          <w:b/>
          <w:sz w:val="24"/>
          <w:highlight w:val="white"/>
        </w:rPr>
      </w:pPr>
      <w:r>
        <w:rPr>
          <w:b/>
          <w:sz w:val="24"/>
          <w:highlight w:val="white"/>
        </w:rPr>
        <w:t xml:space="preserve">      </w:t>
      </w:r>
      <w:r>
        <w:rPr>
          <w:b/>
          <w:sz w:val="24"/>
          <w:highlight w:val="white"/>
        </w:rPr>
        <w:t>П О С Т А Н О В Л Е Н И Е</w:t>
      </w:r>
    </w:p>
    <w:p>
      <w:pPr>
        <w:pStyle w:val="Style14"/>
        <w:spacing w:before="0" w:after="0"/>
        <w:ind w:left="0" w:right="0" w:firstLine="709"/>
        <w:jc w:val="center"/>
        <w:rPr>
          <w:b/>
          <w:sz w:val="24"/>
          <w:highlight w:val="white"/>
        </w:rPr>
      </w:pPr>
      <w:r>
        <w:rPr>
          <w:b/>
          <w:sz w:val="24"/>
          <w:highlight w:val="white"/>
        </w:rPr>
        <w:t xml:space="preserve">от </w:t>
      </w:r>
      <w:r>
        <w:rPr>
          <w:b/>
          <w:sz w:val="24"/>
          <w:highlight w:val="white"/>
        </w:rPr>
        <w:t>06.12.2021</w:t>
      </w:r>
      <w:r>
        <w:rPr>
          <w:b/>
          <w:sz w:val="24"/>
          <w:highlight w:val="white"/>
        </w:rPr>
        <w:t xml:space="preserve"> г.                                                                                                № </w:t>
      </w:r>
      <w:r>
        <w:rPr>
          <w:b/>
          <w:sz w:val="24"/>
          <w:highlight w:val="white"/>
        </w:rPr>
        <w:t>69</w:t>
      </w:r>
      <w:r>
        <w:rPr>
          <w:b/>
          <w:sz w:val="24"/>
          <w:highlight w:val="white"/>
        </w:rPr>
        <w:t xml:space="preserve">-п </w:t>
      </w:r>
    </w:p>
    <w:p>
      <w:pPr>
        <w:pStyle w:val="Style14"/>
        <w:spacing w:before="0" w:after="0"/>
        <w:ind w:left="0" w:right="0" w:firstLine="709"/>
        <w:jc w:val="center"/>
        <w:rPr>
          <w:b/>
          <w:sz w:val="24"/>
          <w:szCs w:val="27"/>
          <w:highlight w:val="white"/>
        </w:rPr>
      </w:pPr>
      <w:r>
        <w:rPr>
          <w:b/>
          <w:sz w:val="24"/>
          <w:szCs w:val="27"/>
          <w:highlight w:val="white"/>
        </w:rPr>
        <w:t>с.Сеготь</w:t>
      </w:r>
    </w:p>
    <w:p>
      <w:pPr>
        <w:pStyle w:val="Normal"/>
        <w:jc w:val="both"/>
        <w:rPr>
          <w:sz w:val="27"/>
          <w:szCs w:val="27"/>
        </w:rPr>
      </w:pPr>
      <w:r>
        <w:rPr>
          <w:sz w:val="27"/>
          <w:szCs w:val="27"/>
        </w:rPr>
      </w:r>
    </w:p>
    <w:p>
      <w:pPr>
        <w:pStyle w:val="Normal"/>
        <w:jc w:val="center"/>
        <w:rPr/>
      </w:pPr>
      <w:r>
        <w:rPr>
          <w:b/>
          <w:sz w:val="24"/>
          <w:szCs w:val="24"/>
        </w:rPr>
        <w:t xml:space="preserve">Об утверждении  Плана мероприятий (дорожная карта), направленных на выявление правообладателей ранее учтенных объектов недвижимости  на территории </w:t>
      </w:r>
      <w:r>
        <w:rPr>
          <w:b/>
          <w:sz w:val="24"/>
          <w:szCs w:val="24"/>
        </w:rPr>
        <w:t>Сеготского</w:t>
      </w:r>
      <w:r>
        <w:rPr>
          <w:b/>
          <w:sz w:val="24"/>
          <w:szCs w:val="24"/>
        </w:rPr>
        <w:t xml:space="preserve"> сельского поселения и создании 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pPr>
        <w:pStyle w:val="Normal"/>
        <w:rPr>
          <w:sz w:val="24"/>
          <w:szCs w:val="24"/>
        </w:rPr>
      </w:pPr>
      <w:r>
        <w:rPr>
          <w:sz w:val="24"/>
          <w:szCs w:val="24"/>
        </w:rPr>
        <w:t xml:space="preserve">                        </w:t>
      </w:r>
    </w:p>
    <w:p>
      <w:pPr>
        <w:pStyle w:val="Normal"/>
        <w:tabs>
          <w:tab w:val="left" w:pos="312" w:leader="none"/>
          <w:tab w:val="left" w:pos="594" w:leader="none"/>
        </w:tabs>
        <w:jc w:val="both"/>
        <w:rPr/>
      </w:pPr>
      <w:r>
        <w:rPr>
          <w:sz w:val="24"/>
          <w:szCs w:val="24"/>
        </w:rPr>
        <w:tab/>
        <w:tab/>
        <w:t xml:space="preserve">Руководствуясь </w:t>
      </w:r>
      <w:hyperlink r:id="rId2">
        <w:r>
          <w:rPr>
            <w:rStyle w:val="Style11"/>
            <w:b w:val="false"/>
            <w:color w:val="00000A"/>
            <w:sz w:val="24"/>
            <w:szCs w:val="24"/>
            <w:u w:val="none"/>
          </w:rPr>
          <w:t>Федеральным законом</w:t>
        </w:r>
      </w:hyperlink>
      <w:r>
        <w:rPr>
          <w:sz w:val="24"/>
          <w:szCs w:val="24"/>
        </w:rPr>
        <w:t xml:space="preserve"> Российской Федерации от 13.07.2015 г. N 218-ФЗ "О государственной регистрации недвижимости",</w:t>
      </w:r>
      <w:r>
        <w:rPr>
          <w:b/>
          <w:sz w:val="24"/>
          <w:szCs w:val="24"/>
        </w:rPr>
        <w:t xml:space="preserve"> </w:t>
      </w:r>
      <w:hyperlink r:id="rId3">
        <w:r>
          <w:rPr>
            <w:rStyle w:val="Style11"/>
            <w:b w:val="false"/>
            <w:color w:val="00000A"/>
            <w:sz w:val="24"/>
            <w:szCs w:val="24"/>
            <w:u w:val="none"/>
          </w:rPr>
          <w:t>Федеральным законом</w:t>
        </w:r>
      </w:hyperlink>
      <w:r>
        <w:rPr>
          <w:sz w:val="24"/>
          <w:szCs w:val="24"/>
        </w:rPr>
        <w:t xml:space="preserve"> от 06.10.2003 N131-ФЗ "Об общих принципах организации местного самоуправления в Российской Федерации",  в соответствии с </w:t>
      </w:r>
      <w:hyperlink r:id="rId4">
        <w:r>
          <w:rPr>
            <w:rStyle w:val="Style11"/>
            <w:b w:val="false"/>
            <w:color w:val="00000A"/>
            <w:sz w:val="24"/>
            <w:szCs w:val="24"/>
            <w:u w:val="none"/>
          </w:rPr>
          <w:t>приказом</w:t>
        </w:r>
      </w:hyperlink>
      <w:r>
        <w:rPr>
          <w:sz w:val="24"/>
          <w:szCs w:val="24"/>
        </w:rPr>
        <w:t xml:space="preserve"> Федеральной службы государственной регистрации, кадастра и картографии от 28 апреля 2021года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w:t>
      </w:r>
    </w:p>
    <w:p>
      <w:pPr>
        <w:pStyle w:val="Normal"/>
        <w:tabs>
          <w:tab w:val="left" w:pos="312" w:leader="none"/>
          <w:tab w:val="left" w:pos="594" w:leader="none"/>
        </w:tabs>
        <w:rPr>
          <w:b/>
          <w:b/>
          <w:sz w:val="24"/>
          <w:szCs w:val="24"/>
        </w:rPr>
      </w:pPr>
      <w:r>
        <w:rPr>
          <w:b/>
          <w:sz w:val="24"/>
          <w:szCs w:val="24"/>
        </w:rPr>
      </w:r>
    </w:p>
    <w:p>
      <w:pPr>
        <w:pStyle w:val="Normal"/>
        <w:tabs>
          <w:tab w:val="left" w:pos="312" w:leader="none"/>
          <w:tab w:val="left" w:pos="594" w:leader="none"/>
        </w:tabs>
        <w:jc w:val="center"/>
        <w:rPr/>
      </w:pPr>
      <w:r>
        <w:rPr>
          <w:b/>
          <w:sz w:val="24"/>
          <w:szCs w:val="24"/>
        </w:rPr>
        <w:t xml:space="preserve">п о с т а н о в л я </w:t>
      </w:r>
      <w:r>
        <w:rPr>
          <w:b/>
          <w:sz w:val="24"/>
          <w:szCs w:val="24"/>
        </w:rPr>
        <w:t xml:space="preserve">е т </w:t>
      </w:r>
      <w:r>
        <w:rPr>
          <w:b/>
          <w:sz w:val="24"/>
          <w:szCs w:val="24"/>
        </w:rPr>
        <w:t xml:space="preserve">: </w:t>
      </w:r>
    </w:p>
    <w:p>
      <w:pPr>
        <w:pStyle w:val="Normal"/>
        <w:tabs>
          <w:tab w:val="left" w:pos="312" w:leader="none"/>
          <w:tab w:val="left" w:pos="594" w:leader="none"/>
        </w:tabs>
        <w:jc w:val="center"/>
        <w:rPr>
          <w:b/>
          <w:b/>
          <w:sz w:val="24"/>
          <w:szCs w:val="24"/>
        </w:rPr>
      </w:pPr>
      <w:r>
        <w:rPr>
          <w:b/>
          <w:sz w:val="24"/>
          <w:szCs w:val="24"/>
        </w:rPr>
      </w:r>
    </w:p>
    <w:p>
      <w:pPr>
        <w:pStyle w:val="Normal"/>
        <w:ind w:firstLine="502"/>
        <w:jc w:val="both"/>
        <w:rPr/>
      </w:pPr>
      <w:r>
        <w:rPr>
          <w:sz w:val="24"/>
          <w:szCs w:val="24"/>
        </w:rPr>
        <w:t xml:space="preserve">1. Утвердить </w:t>
      </w:r>
      <w:r>
        <w:rPr>
          <w:sz w:val="24"/>
          <w:szCs w:val="24"/>
        </w:rPr>
        <w:t>П</w:t>
      </w:r>
      <w:r>
        <w:rPr>
          <w:sz w:val="24"/>
          <w:szCs w:val="24"/>
        </w:rPr>
        <w:t xml:space="preserve">лан мероприятий (дорожная карта) направленных на выявление правообладателей ранее учтенных объектов недвижимости на территории  </w:t>
      </w:r>
      <w:r>
        <w:rPr>
          <w:sz w:val="24"/>
          <w:szCs w:val="24"/>
        </w:rPr>
        <w:t>Сеготского</w:t>
      </w:r>
      <w:r>
        <w:rPr>
          <w:sz w:val="24"/>
          <w:szCs w:val="24"/>
        </w:rPr>
        <w:t xml:space="preserve"> сельского поселения, согласно </w:t>
      </w:r>
      <w:hyperlink w:anchor="sub_2000">
        <w:r>
          <w:rPr>
            <w:rStyle w:val="Style11"/>
            <w:b w:val="false"/>
            <w:color w:val="00000A"/>
            <w:sz w:val="24"/>
            <w:szCs w:val="24"/>
            <w:u w:val="none"/>
          </w:rPr>
          <w:t>приложению №1</w:t>
        </w:r>
      </w:hyperlink>
      <w:r>
        <w:rPr>
          <w:sz w:val="24"/>
          <w:szCs w:val="24"/>
        </w:rPr>
        <w:t xml:space="preserve"> к настоящему постановлению.</w:t>
      </w:r>
    </w:p>
    <w:p>
      <w:pPr>
        <w:pStyle w:val="Normal"/>
        <w:ind w:firstLine="502"/>
        <w:jc w:val="both"/>
        <w:rPr>
          <w:sz w:val="24"/>
          <w:szCs w:val="24"/>
        </w:rPr>
      </w:pPr>
      <w:r>
        <w:rPr>
          <w:sz w:val="24"/>
          <w:szCs w:val="24"/>
        </w:rPr>
        <w:t>2. Создать комиссию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в составе согласно приложению №2 к настоящему постановлению.</w:t>
      </w:r>
    </w:p>
    <w:p>
      <w:pPr>
        <w:pStyle w:val="Normal"/>
        <w:ind w:firstLine="502"/>
        <w:jc w:val="both"/>
        <w:rPr/>
      </w:pPr>
      <w:r>
        <w:rPr>
          <w:sz w:val="24"/>
          <w:szCs w:val="24"/>
        </w:rPr>
        <w:t xml:space="preserve">3. Утвердить Положение о 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согласно </w:t>
      </w:r>
      <w:hyperlink w:anchor="sub_1000">
        <w:r>
          <w:rPr>
            <w:rStyle w:val="Style11"/>
            <w:b w:val="false"/>
            <w:color w:val="00000A"/>
            <w:sz w:val="24"/>
            <w:szCs w:val="24"/>
            <w:u w:val="none"/>
          </w:rPr>
          <w:t>приложению №</w:t>
        </w:r>
      </w:hyperlink>
      <w:r>
        <w:rPr>
          <w:sz w:val="24"/>
          <w:szCs w:val="24"/>
          <w:u w:val="none"/>
        </w:rPr>
        <w:t>3</w:t>
      </w:r>
      <w:r>
        <w:rPr>
          <w:sz w:val="24"/>
          <w:szCs w:val="24"/>
        </w:rPr>
        <w:t xml:space="preserve"> к настоящему постановлению.</w:t>
      </w:r>
    </w:p>
    <w:p>
      <w:pPr>
        <w:pStyle w:val="Normal"/>
        <w:ind w:firstLine="502"/>
        <w:jc w:val="both"/>
        <w:rPr/>
      </w:pPr>
      <w:r>
        <w:rPr>
          <w:sz w:val="24"/>
          <w:szCs w:val="24"/>
        </w:rPr>
        <w:t xml:space="preserve">4. Опубликовать настоящее постановление в «Правовом вестнике Пучежского муниципального района»  и разместить на официальном сайте   администрации </w:t>
      </w:r>
      <w:r>
        <w:rPr>
          <w:sz w:val="24"/>
          <w:szCs w:val="24"/>
        </w:rPr>
        <w:t>Сеготского</w:t>
      </w:r>
      <w:r>
        <w:rPr>
          <w:sz w:val="24"/>
          <w:szCs w:val="24"/>
        </w:rPr>
        <w:t xml:space="preserve"> сельского поселения</w:t>
      </w:r>
      <w:r>
        <w:rPr>
          <w:color w:val="000000"/>
          <w:sz w:val="24"/>
          <w:szCs w:val="24"/>
        </w:rPr>
        <w:t>.</w:t>
      </w:r>
    </w:p>
    <w:p>
      <w:pPr>
        <w:pStyle w:val="Normal"/>
        <w:ind w:firstLine="502"/>
        <w:rPr>
          <w:sz w:val="24"/>
          <w:szCs w:val="24"/>
        </w:rPr>
      </w:pPr>
      <w:r>
        <w:rPr>
          <w:sz w:val="24"/>
          <w:szCs w:val="24"/>
        </w:rPr>
        <w:t>5.Контроль за исполнением настоящего постановления оставляю за собой.</w:t>
      </w:r>
    </w:p>
    <w:p>
      <w:pPr>
        <w:pStyle w:val="Normal"/>
        <w:ind w:left="502" w:hanging="0"/>
        <w:rPr>
          <w:sz w:val="24"/>
          <w:szCs w:val="24"/>
        </w:rPr>
      </w:pPr>
      <w:r>
        <w:rPr>
          <w:sz w:val="24"/>
          <w:szCs w:val="24"/>
        </w:rPr>
        <w:t xml:space="preserve">6. Постановление вступает в силу с момента опубликования.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pPr>
      <w:r>
        <w:rPr>
          <w:sz w:val="24"/>
          <w:szCs w:val="24"/>
        </w:rPr>
        <w:t xml:space="preserve">Глава </w:t>
      </w:r>
      <w:r>
        <w:rPr>
          <w:sz w:val="24"/>
          <w:szCs w:val="24"/>
        </w:rPr>
        <w:t xml:space="preserve">Сеготского </w:t>
      </w:r>
      <w:r>
        <w:rPr>
          <w:sz w:val="24"/>
          <w:szCs w:val="24"/>
        </w:rPr>
        <w:t xml:space="preserve">сельского поселения     </w:t>
      </w:r>
    </w:p>
    <w:p>
      <w:pPr>
        <w:pStyle w:val="Normal"/>
        <w:jc w:val="both"/>
        <w:rPr/>
      </w:pPr>
      <w:r>
        <w:rPr>
          <w:sz w:val="24"/>
          <w:szCs w:val="24"/>
        </w:rPr>
        <w:t>Пучежского муниципального района</w:t>
      </w:r>
      <w:r>
        <w:rPr>
          <w:sz w:val="24"/>
          <w:szCs w:val="24"/>
        </w:rPr>
        <w:t xml:space="preserve">                                                          </w:t>
      </w:r>
      <w:r>
        <w:rPr>
          <w:sz w:val="24"/>
          <w:szCs w:val="24"/>
        </w:rPr>
        <w:t>Д.В.Смольницкий</w:t>
      </w:r>
    </w:p>
    <w:p>
      <w:pPr>
        <w:sectPr>
          <w:type w:val="nextPage"/>
          <w:pgSz w:w="11906" w:h="16838"/>
          <w:pgMar w:left="1418" w:right="567" w:header="0" w:top="567" w:footer="0" w:bottom="567" w:gutter="0"/>
          <w:pgNumType w:fmt="decimal"/>
          <w:formProt w:val="false"/>
          <w:textDirection w:val="lrTb"/>
          <w:docGrid w:type="default" w:linePitch="240" w:charSpace="2047"/>
        </w:sectPr>
        <w:pStyle w:val="Normal"/>
        <w:jc w:val="both"/>
        <w:rPr>
          <w:sz w:val="24"/>
          <w:szCs w:val="24"/>
        </w:rPr>
      </w:pPr>
      <w:r>
        <w:rPr>
          <w:sz w:val="24"/>
          <w:szCs w:val="24"/>
        </w:rPr>
        <w:t xml:space="preserve"> </w:t>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t xml:space="preserve">Приложение № 1 к постановлению </w:t>
      </w:r>
    </w:p>
    <w:p>
      <w:pPr>
        <w:pStyle w:val="Style20"/>
        <w:jc w:val="right"/>
        <w:rPr/>
      </w:pPr>
      <w:r>
        <w:rPr>
          <w:rFonts w:ascii="Times New Roman" w:hAnsi="Times New Roman"/>
          <w:b w:val="false"/>
          <w:sz w:val="20"/>
        </w:rPr>
        <w:t xml:space="preserve">                                                                                              </w:t>
      </w:r>
      <w:r>
        <w:rPr>
          <w:rFonts w:ascii="Times New Roman" w:hAnsi="Times New Roman"/>
          <w:b w:val="false"/>
          <w:sz w:val="20"/>
        </w:rPr>
        <w:t xml:space="preserve">администрации  </w:t>
      </w:r>
      <w:r>
        <w:rPr>
          <w:rFonts w:ascii="Times New Roman" w:hAnsi="Times New Roman"/>
          <w:b w:val="false"/>
          <w:sz w:val="20"/>
        </w:rPr>
        <w:t>Сеготского</w:t>
      </w:r>
      <w:r>
        <w:rPr>
          <w:rFonts w:ascii="Times New Roman" w:hAnsi="Times New Roman"/>
          <w:b w:val="false"/>
          <w:sz w:val="20"/>
        </w:rPr>
        <w:t xml:space="preserve"> </w:t>
      </w:r>
    </w:p>
    <w:p>
      <w:pPr>
        <w:pStyle w:val="Style20"/>
        <w:jc w:val="right"/>
        <w:rPr>
          <w:rFonts w:ascii="Times New Roman" w:hAnsi="Times New Roman"/>
          <w:b w:val="false"/>
          <w:b w:val="false"/>
          <w:sz w:val="20"/>
        </w:rPr>
      </w:pPr>
      <w:r>
        <w:rPr>
          <w:rFonts w:ascii="Times New Roman" w:hAnsi="Times New Roman"/>
          <w:b w:val="false"/>
          <w:sz w:val="20"/>
        </w:rPr>
        <w:t>сельского поселения</w:t>
      </w:r>
    </w:p>
    <w:p>
      <w:pPr>
        <w:pStyle w:val="Style20"/>
        <w:jc w:val="right"/>
        <w:rPr/>
      </w:pPr>
      <w:r>
        <w:rPr>
          <w:rFonts w:ascii="Times New Roman" w:hAnsi="Times New Roman"/>
          <w:b w:val="false"/>
          <w:sz w:val="20"/>
        </w:rPr>
        <w:t xml:space="preserve">                                                                              </w:t>
      </w:r>
      <w:r>
        <w:rPr>
          <w:rFonts w:ascii="Times New Roman" w:hAnsi="Times New Roman"/>
          <w:b w:val="false"/>
          <w:sz w:val="20"/>
        </w:rPr>
        <w:t xml:space="preserve">от  06.12.2021    № </w:t>
      </w:r>
      <w:r>
        <w:rPr>
          <w:rFonts w:ascii="Times New Roman" w:hAnsi="Times New Roman"/>
          <w:b w:val="false"/>
          <w:sz w:val="20"/>
        </w:rPr>
        <w:t>69</w:t>
      </w:r>
      <w:r>
        <w:rPr>
          <w:rFonts w:ascii="Times New Roman" w:hAnsi="Times New Roman"/>
          <w:b w:val="false"/>
          <w:sz w:val="20"/>
        </w:rPr>
        <w:t xml:space="preserve">-п   </w:t>
      </w:r>
    </w:p>
    <w:p>
      <w:pPr>
        <w:pStyle w:val="Normal"/>
        <w:ind w:firstLine="720"/>
        <w:jc w:val="center"/>
        <w:rPr>
          <w:sz w:val="24"/>
          <w:szCs w:val="24"/>
        </w:rPr>
      </w:pPr>
      <w:r>
        <w:rPr>
          <w:sz w:val="24"/>
          <w:szCs w:val="24"/>
        </w:rPr>
      </w:r>
    </w:p>
    <w:p>
      <w:pPr>
        <w:pStyle w:val="1"/>
        <w:rPr>
          <w:rFonts w:ascii="Times New Roman" w:hAnsi="Times New Roman"/>
          <w:sz w:val="24"/>
          <w:szCs w:val="24"/>
        </w:rPr>
      </w:pPr>
      <w:r>
        <w:rPr>
          <w:rFonts w:ascii="Times New Roman" w:hAnsi="Times New Roman"/>
          <w:sz w:val="24"/>
          <w:szCs w:val="24"/>
        </w:rPr>
        <w:t>План</w:t>
        <w:br/>
        <w:t>мероприятий (дорожная карта), направленных на выявление правообладателей ранее учтенных объектов недвижимости на территории Пучежского муниципального района</w:t>
      </w:r>
    </w:p>
    <w:p>
      <w:pPr>
        <w:pStyle w:val="Normal"/>
        <w:rPr/>
      </w:pPr>
      <w:r>
        <w:rPr/>
      </w:r>
    </w:p>
    <w:tbl>
      <w:tblPr>
        <w:tblW w:w="15199"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569"/>
        <w:gridCol w:w="4668"/>
        <w:gridCol w:w="2842"/>
        <w:gridCol w:w="2694"/>
        <w:gridCol w:w="4426"/>
      </w:tblGrid>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1"/>
              <w:jc w:val="center"/>
              <w:rPr>
                <w:sz w:val="23"/>
                <w:szCs w:val="23"/>
              </w:rPr>
            </w:pPr>
            <w:r>
              <w:rPr>
                <w:sz w:val="23"/>
                <w:szCs w:val="23"/>
              </w:rPr>
              <w:t>N</w:t>
              <w:br/>
              <w:t>п/п</w:t>
            </w:r>
          </w:p>
        </w:tc>
        <w:tc>
          <w:tcPr>
            <w:tcW w:w="4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1"/>
              <w:jc w:val="center"/>
              <w:rPr>
                <w:sz w:val="23"/>
                <w:szCs w:val="23"/>
              </w:rPr>
            </w:pPr>
            <w:r>
              <w:rPr>
                <w:sz w:val="23"/>
                <w:szCs w:val="23"/>
              </w:rPr>
              <w:t>Мероприятие</w:t>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1"/>
              <w:jc w:val="center"/>
              <w:rPr>
                <w:sz w:val="23"/>
                <w:szCs w:val="23"/>
              </w:rPr>
            </w:pPr>
            <w:r>
              <w:rPr>
                <w:sz w:val="23"/>
                <w:szCs w:val="23"/>
              </w:rPr>
              <w:t>Ответственный исполнитель</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1"/>
              <w:jc w:val="center"/>
              <w:rPr>
                <w:sz w:val="23"/>
                <w:szCs w:val="23"/>
              </w:rPr>
            </w:pPr>
            <w:r>
              <w:rPr>
                <w:sz w:val="23"/>
                <w:szCs w:val="23"/>
              </w:rPr>
              <w:t>Сроки исполнения</w:t>
            </w:r>
          </w:p>
        </w:tc>
        <w:tc>
          <w:tcPr>
            <w:tcW w:w="4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1"/>
              <w:jc w:val="center"/>
              <w:rPr>
                <w:sz w:val="23"/>
                <w:szCs w:val="23"/>
              </w:rPr>
            </w:pPr>
            <w:r>
              <w:rPr>
                <w:sz w:val="23"/>
                <w:szCs w:val="23"/>
              </w:rPr>
              <w:t>Примечания</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1"/>
              <w:jc w:val="center"/>
              <w:rPr>
                <w:sz w:val="23"/>
                <w:szCs w:val="23"/>
              </w:rPr>
            </w:pPr>
            <w:r>
              <w:rPr>
                <w:sz w:val="23"/>
                <w:szCs w:val="23"/>
              </w:rPr>
              <w:t>1</w:t>
            </w:r>
          </w:p>
        </w:tc>
        <w:tc>
          <w:tcPr>
            <w:tcW w:w="4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jc w:val="both"/>
              <w:rPr>
                <w:sz w:val="23"/>
                <w:szCs w:val="23"/>
              </w:rPr>
            </w:pPr>
            <w:r>
              <w:rPr>
                <w:sz w:val="23"/>
                <w:szCs w:val="23"/>
              </w:rPr>
              <w:t xml:space="preserve">Создание комиссии </w:t>
            </w:r>
            <w:r>
              <w:rPr/>
              <w:t>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r>
              <w:rPr>
                <w:sz w:val="23"/>
                <w:szCs w:val="23"/>
              </w:rPr>
              <w:t xml:space="preserve"> </w:t>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jc w:val="center"/>
              <w:rPr/>
            </w:pPr>
            <w:r>
              <w:rPr>
                <w:sz w:val="23"/>
                <w:szCs w:val="23"/>
              </w:rPr>
              <w:t xml:space="preserve">Администрация </w:t>
            </w:r>
            <w:r>
              <w:rPr>
                <w:sz w:val="23"/>
                <w:szCs w:val="23"/>
              </w:rPr>
              <w:t xml:space="preserve">Сеготского </w:t>
            </w:r>
            <w:r>
              <w:rPr>
                <w:sz w:val="23"/>
                <w:szCs w:val="23"/>
              </w:rPr>
              <w:t>сельского поселения</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1"/>
              <w:rPr>
                <w:sz w:val="23"/>
                <w:szCs w:val="23"/>
              </w:rPr>
            </w:pPr>
            <w:r>
              <w:rPr>
                <w:sz w:val="23"/>
                <w:szCs w:val="23"/>
              </w:rPr>
            </w:r>
          </w:p>
        </w:tc>
        <w:tc>
          <w:tcPr>
            <w:tcW w:w="4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1"/>
              <w:rPr>
                <w:sz w:val="23"/>
                <w:szCs w:val="23"/>
              </w:rPr>
            </w:pPr>
            <w:r>
              <w:rPr>
                <w:sz w:val="23"/>
                <w:szCs w:val="23"/>
              </w:rPr>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1"/>
              <w:jc w:val="center"/>
              <w:rPr>
                <w:sz w:val="23"/>
                <w:szCs w:val="23"/>
              </w:rPr>
            </w:pPr>
            <w:r>
              <w:rPr>
                <w:sz w:val="23"/>
                <w:szCs w:val="23"/>
              </w:rPr>
              <w:t>2</w:t>
            </w:r>
          </w:p>
        </w:tc>
        <w:tc>
          <w:tcPr>
            <w:tcW w:w="4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jc w:val="both"/>
              <w:rPr>
                <w:sz w:val="23"/>
                <w:szCs w:val="23"/>
              </w:rPr>
            </w:pPr>
            <w:r>
              <w:rPr/>
              <w:t>Проведение разъяснительной работы с населением о необходимости, в целях защиты своих прав и имущественных интересов, осуществления государственной регистрации прав на принадлежащие им объекты недвижимости, включение в ЕГРН контактных данных правообладателей, в том числе: для направления органом регистрации прав в их адрес различных уведомлений, в том числе о поступивших заявлениях в отношении принадлежащих им объектов недвижимости, об исправлении реестровой и технических ошибок в сведениях ЕГРН, о внесении изменений в сведения ЕГРН об объекте недвижимости на основании документов, поступивших в порядке межведомственного взаимодействия и т.д.; обеспечения согласования с правообладателями земельных участков местоположение границ смежных земельных участков</w:t>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rPr>
                <w:sz w:val="23"/>
                <w:szCs w:val="23"/>
              </w:rPr>
            </w:pPr>
            <w:r>
              <w:rPr>
                <w:sz w:val="23"/>
                <w:szCs w:val="23"/>
              </w:rPr>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jc w:val="center"/>
              <w:rPr>
                <w:sz w:val="23"/>
                <w:szCs w:val="23"/>
              </w:rPr>
            </w:pPr>
            <w:r>
              <w:rPr>
                <w:sz w:val="23"/>
                <w:szCs w:val="23"/>
              </w:rPr>
              <w:t>Постоянно, при проведении мероприятий</w:t>
            </w:r>
          </w:p>
        </w:tc>
        <w:tc>
          <w:tcPr>
            <w:tcW w:w="4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1"/>
              <w:rPr>
                <w:sz w:val="23"/>
                <w:szCs w:val="23"/>
              </w:rPr>
            </w:pPr>
            <w:r>
              <w:rPr>
                <w:sz w:val="23"/>
                <w:szCs w:val="23"/>
              </w:rPr>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1"/>
              <w:jc w:val="center"/>
              <w:rPr>
                <w:sz w:val="23"/>
                <w:szCs w:val="23"/>
              </w:rPr>
            </w:pPr>
            <w:r>
              <w:rPr>
                <w:sz w:val="23"/>
                <w:szCs w:val="23"/>
              </w:rPr>
              <w:t>3</w:t>
            </w:r>
          </w:p>
        </w:tc>
        <w:tc>
          <w:tcPr>
            <w:tcW w:w="4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jc w:val="both"/>
              <w:rPr>
                <w:sz w:val="23"/>
                <w:szCs w:val="23"/>
              </w:rPr>
            </w:pPr>
            <w:r>
              <w:rPr>
                <w:sz w:val="23"/>
                <w:szCs w:val="23"/>
              </w:rPr>
              <w:t>Направление запросов в организации:</w:t>
            </w:r>
          </w:p>
          <w:p>
            <w:pPr>
              <w:pStyle w:val="Style22"/>
              <w:jc w:val="both"/>
              <w:rPr>
                <w:sz w:val="23"/>
                <w:szCs w:val="23"/>
              </w:rPr>
            </w:pPr>
            <w:r>
              <w:rPr>
                <w:sz w:val="23"/>
                <w:szCs w:val="23"/>
              </w:rPr>
              <w:t>- в Архивы (БТИ + архивный сектор администрации ПМР)</w:t>
            </w:r>
          </w:p>
          <w:p>
            <w:pPr>
              <w:pStyle w:val="Style22"/>
              <w:jc w:val="both"/>
              <w:rPr>
                <w:sz w:val="23"/>
                <w:szCs w:val="23"/>
              </w:rPr>
            </w:pPr>
            <w:r>
              <w:rPr>
                <w:sz w:val="23"/>
                <w:szCs w:val="23"/>
              </w:rPr>
              <w:t>- в МВД (о регистрации по месту жительства);</w:t>
            </w:r>
          </w:p>
          <w:p>
            <w:pPr>
              <w:pStyle w:val="Style22"/>
              <w:jc w:val="both"/>
              <w:rPr>
                <w:sz w:val="23"/>
                <w:szCs w:val="23"/>
              </w:rPr>
            </w:pPr>
            <w:r>
              <w:rPr>
                <w:sz w:val="23"/>
                <w:szCs w:val="23"/>
              </w:rPr>
              <w:t>- в ЗАГС;</w:t>
            </w:r>
          </w:p>
          <w:p>
            <w:pPr>
              <w:pStyle w:val="Style22"/>
              <w:jc w:val="both"/>
              <w:rPr>
                <w:sz w:val="23"/>
                <w:szCs w:val="23"/>
              </w:rPr>
            </w:pPr>
            <w:r>
              <w:rPr>
                <w:sz w:val="23"/>
                <w:szCs w:val="23"/>
              </w:rPr>
              <w:t>- Пенсионный фонд Российской Федерации (СНИЛС);</w:t>
            </w:r>
          </w:p>
          <w:p>
            <w:pPr>
              <w:pStyle w:val="Style22"/>
              <w:jc w:val="both"/>
              <w:rPr>
                <w:sz w:val="23"/>
                <w:szCs w:val="23"/>
              </w:rPr>
            </w:pPr>
            <w:r>
              <w:rPr>
                <w:sz w:val="23"/>
                <w:szCs w:val="23"/>
              </w:rPr>
              <w:t>- Нотариусу (о наследниках);</w:t>
            </w:r>
          </w:p>
          <w:p>
            <w:pPr>
              <w:pStyle w:val="Style22"/>
              <w:jc w:val="both"/>
              <w:rPr>
                <w:sz w:val="23"/>
                <w:szCs w:val="23"/>
              </w:rPr>
            </w:pPr>
            <w:r>
              <w:rPr>
                <w:sz w:val="23"/>
                <w:szCs w:val="23"/>
              </w:rPr>
              <w:t>- в ФНС (для получения сведений о государственной регистрации в ЕГРЮЛ и ЕРГИП).</w:t>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jc w:val="center"/>
              <w:rPr/>
            </w:pPr>
            <w:r>
              <w:rPr>
                <w:sz w:val="23"/>
                <w:szCs w:val="23"/>
              </w:rPr>
              <w:t xml:space="preserve">Администрация </w:t>
            </w:r>
            <w:r>
              <w:rPr>
                <w:sz w:val="23"/>
                <w:szCs w:val="23"/>
              </w:rPr>
              <w:t>Сеготского</w:t>
            </w:r>
            <w:r>
              <w:rPr>
                <w:sz w:val="23"/>
                <w:szCs w:val="23"/>
              </w:rPr>
              <w:t xml:space="preserve"> сельского поселения</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jc w:val="center"/>
              <w:rPr>
                <w:sz w:val="23"/>
                <w:szCs w:val="23"/>
              </w:rPr>
            </w:pPr>
            <w:r>
              <w:rPr>
                <w:sz w:val="23"/>
                <w:szCs w:val="23"/>
              </w:rPr>
            </w:r>
          </w:p>
        </w:tc>
        <w:tc>
          <w:tcPr>
            <w:tcW w:w="4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1"/>
              <w:rPr>
                <w:sz w:val="23"/>
                <w:szCs w:val="23"/>
              </w:rPr>
            </w:pPr>
            <w:r>
              <w:rPr>
                <w:sz w:val="23"/>
                <w:szCs w:val="23"/>
              </w:rPr>
              <w:t>Ответ на запрос должен быть дан не позднее 15 дней, если иной срок рассмотрения такого запроса не установлен законодательством Российской Федерации.</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1"/>
              <w:jc w:val="center"/>
              <w:rPr>
                <w:sz w:val="23"/>
                <w:szCs w:val="23"/>
              </w:rPr>
            </w:pPr>
            <w:r>
              <w:rPr>
                <w:sz w:val="23"/>
                <w:szCs w:val="23"/>
              </w:rPr>
              <w:t>4</w:t>
            </w:r>
          </w:p>
        </w:tc>
        <w:tc>
          <w:tcPr>
            <w:tcW w:w="4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jc w:val="both"/>
              <w:rPr>
                <w:sz w:val="23"/>
                <w:szCs w:val="23"/>
              </w:rPr>
            </w:pPr>
            <w:r>
              <w:rPr>
                <w:sz w:val="23"/>
                <w:szCs w:val="23"/>
              </w:rPr>
              <w:t xml:space="preserve"> </w:t>
            </w:r>
            <w:r>
              <w:rPr>
                <w:sz w:val="23"/>
                <w:szCs w:val="23"/>
              </w:rPr>
              <w:t>Проведение осмотра и подготовка акта осмотра здания, сооружения или объекта незавершенного строительства, подтверждающего, что на момент проведения мероприятий по выявлению правообладателей они не прекратили свое существование (в виде приложения к проекту решения).</w:t>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jc w:val="center"/>
              <w:rPr/>
            </w:pPr>
            <w:r>
              <w:rPr/>
              <w:t>Комиссия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jc w:val="center"/>
              <w:rPr/>
            </w:pPr>
            <w:r>
              <w:rPr/>
              <w:t>в течение 5 рабочих дней</w:t>
            </w:r>
          </w:p>
        </w:tc>
        <w:tc>
          <w:tcPr>
            <w:tcW w:w="4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1"/>
              <w:rPr>
                <w:sz w:val="23"/>
                <w:szCs w:val="23"/>
              </w:rPr>
            </w:pPr>
            <w:r>
              <w:rPr>
                <w:sz w:val="23"/>
                <w:szCs w:val="23"/>
              </w:rPr>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1"/>
              <w:jc w:val="center"/>
              <w:rPr>
                <w:sz w:val="23"/>
                <w:szCs w:val="23"/>
              </w:rPr>
            </w:pPr>
            <w:r>
              <w:rPr>
                <w:sz w:val="23"/>
                <w:szCs w:val="23"/>
              </w:rPr>
              <w:t>5</w:t>
            </w:r>
          </w:p>
        </w:tc>
        <w:tc>
          <w:tcPr>
            <w:tcW w:w="4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jc w:val="both"/>
              <w:rPr>
                <w:sz w:val="23"/>
                <w:szCs w:val="23"/>
              </w:rPr>
            </w:pPr>
            <w:r>
              <w:rPr>
                <w:sz w:val="23"/>
                <w:szCs w:val="23"/>
              </w:rPr>
              <w:t>Подготовка проекта решения (постановления администрации) о выявлении правообладателя ранее учтенного объекта недвижимости.</w:t>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jc w:val="center"/>
              <w:rPr/>
            </w:pPr>
            <w:r>
              <w:rPr>
                <w:sz w:val="23"/>
                <w:szCs w:val="23"/>
              </w:rPr>
              <w:t xml:space="preserve">Администрация </w:t>
            </w:r>
            <w:r>
              <w:rPr>
                <w:sz w:val="23"/>
                <w:szCs w:val="23"/>
              </w:rPr>
              <w:t>Сеготского</w:t>
            </w:r>
            <w:r>
              <w:rPr>
                <w:sz w:val="23"/>
                <w:szCs w:val="23"/>
              </w:rPr>
              <w:t xml:space="preserve"> сельского поселения</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jc w:val="center"/>
              <w:rPr>
                <w:sz w:val="23"/>
                <w:szCs w:val="23"/>
              </w:rPr>
            </w:pPr>
            <w:r>
              <w:rPr>
                <w:sz w:val="23"/>
                <w:szCs w:val="23"/>
              </w:rPr>
              <w:t>в течение 5 рабочих дней</w:t>
            </w:r>
          </w:p>
        </w:tc>
        <w:tc>
          <w:tcPr>
            <w:tcW w:w="4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jc w:val="both"/>
              <w:rPr>
                <w:sz w:val="23"/>
                <w:szCs w:val="23"/>
              </w:rPr>
            </w:pPr>
            <w:r>
              <w:rPr>
                <w:sz w:val="23"/>
                <w:szCs w:val="23"/>
              </w:rPr>
              <w:t>Проект решения обязательно должен содержать:</w:t>
            </w:r>
          </w:p>
          <w:p>
            <w:pPr>
              <w:pStyle w:val="Style22"/>
              <w:jc w:val="both"/>
              <w:rPr>
                <w:sz w:val="23"/>
                <w:szCs w:val="23"/>
              </w:rPr>
            </w:pPr>
            <w:r>
              <w:rPr>
                <w:sz w:val="23"/>
                <w:szCs w:val="23"/>
              </w:rPr>
              <w:t>1) кадастровый номер ранее учтенного объекта недвижимости, содержащийся в ЕГРН, а в случае отсутствия кадастрового номера - вид, назначение, площадь, адрес объекта недвижимости (при отсутствии адреса - его местоположение);</w:t>
            </w:r>
          </w:p>
          <w:p>
            <w:pPr>
              <w:pStyle w:val="Style22"/>
              <w:jc w:val="both"/>
              <w:rPr>
                <w:sz w:val="23"/>
                <w:szCs w:val="23"/>
              </w:rPr>
            </w:pPr>
            <w:r>
              <w:rPr>
                <w:sz w:val="23"/>
                <w:szCs w:val="23"/>
              </w:rPr>
              <w:t>2) в отношении выявленного правообладателя ранее учтенного объекта недвижимости, являющегося физическим лицом:</w:t>
            </w:r>
          </w:p>
          <w:p>
            <w:pPr>
              <w:pStyle w:val="Style22"/>
              <w:jc w:val="both"/>
              <w:rPr>
                <w:sz w:val="23"/>
                <w:szCs w:val="23"/>
              </w:rPr>
            </w:pPr>
            <w:r>
              <w:rPr>
                <w:sz w:val="23"/>
                <w:szCs w:val="23"/>
              </w:rPr>
              <w:t>фамилия, имя, отчество (при наличии),</w:t>
            </w:r>
          </w:p>
          <w:p>
            <w:pPr>
              <w:pStyle w:val="Style22"/>
              <w:jc w:val="both"/>
              <w:rPr>
                <w:sz w:val="23"/>
                <w:szCs w:val="23"/>
              </w:rPr>
            </w:pPr>
            <w:r>
              <w:rPr>
                <w:sz w:val="23"/>
                <w:szCs w:val="23"/>
              </w:rPr>
              <w:t>дата и место рождения,</w:t>
            </w:r>
          </w:p>
          <w:p>
            <w:pPr>
              <w:pStyle w:val="Style22"/>
              <w:jc w:val="both"/>
              <w:rPr>
                <w:sz w:val="23"/>
                <w:szCs w:val="23"/>
              </w:rPr>
            </w:pPr>
            <w:r>
              <w:rPr>
                <w:sz w:val="23"/>
                <w:szCs w:val="23"/>
              </w:rPr>
              <w:t>вид и реквизиты документов, удостоверяющих личность,</w:t>
            </w:r>
          </w:p>
          <w:p>
            <w:pPr>
              <w:pStyle w:val="Style22"/>
              <w:jc w:val="both"/>
              <w:rPr>
                <w:sz w:val="23"/>
                <w:szCs w:val="23"/>
              </w:rPr>
            </w:pPr>
            <w:r>
              <w:rPr>
                <w:sz w:val="23"/>
                <w:szCs w:val="23"/>
              </w:rPr>
              <w:t>страховой номер индивидуального лицевого счета в системе обязательного пенсионного страхования,</w:t>
            </w:r>
          </w:p>
          <w:p>
            <w:pPr>
              <w:pStyle w:val="Style22"/>
              <w:jc w:val="both"/>
              <w:rPr>
                <w:sz w:val="23"/>
                <w:szCs w:val="23"/>
              </w:rPr>
            </w:pPr>
            <w:r>
              <w:rPr>
                <w:sz w:val="23"/>
                <w:szCs w:val="23"/>
              </w:rPr>
              <w:t>адрес регистрации по месту жительства и (или) по месту пребывания;</w:t>
            </w:r>
          </w:p>
          <w:p>
            <w:pPr>
              <w:pStyle w:val="Style22"/>
              <w:jc w:val="both"/>
              <w:rPr>
                <w:sz w:val="23"/>
                <w:szCs w:val="23"/>
              </w:rPr>
            </w:pPr>
            <w:r>
              <w:rPr>
                <w:sz w:val="23"/>
                <w:szCs w:val="23"/>
              </w:rPr>
              <w:t>3) в отношении выявленного правообладателя ранее учтенного объекта недвижимости, являющегося юридическим лицом:</w:t>
            </w:r>
          </w:p>
          <w:p>
            <w:pPr>
              <w:pStyle w:val="Style22"/>
              <w:jc w:val="both"/>
              <w:rPr>
                <w:sz w:val="23"/>
                <w:szCs w:val="23"/>
              </w:rPr>
            </w:pPr>
            <w:r>
              <w:rPr>
                <w:sz w:val="23"/>
                <w:szCs w:val="23"/>
              </w:rPr>
              <w:t>полное наименование юридического лица, идентификационный номер налогоплательщика,</w:t>
            </w:r>
          </w:p>
          <w:p>
            <w:pPr>
              <w:pStyle w:val="Style22"/>
              <w:jc w:val="both"/>
              <w:rPr>
                <w:sz w:val="23"/>
                <w:szCs w:val="23"/>
              </w:rPr>
            </w:pPr>
            <w:r>
              <w:rPr>
                <w:sz w:val="23"/>
                <w:szCs w:val="23"/>
              </w:rPr>
              <w:t>основной государственный регистрационный номер;</w:t>
            </w:r>
          </w:p>
          <w:p>
            <w:pPr>
              <w:pStyle w:val="Style22"/>
              <w:jc w:val="both"/>
              <w:rPr>
                <w:sz w:val="23"/>
                <w:szCs w:val="23"/>
              </w:rPr>
            </w:pPr>
            <w:r>
              <w:rPr>
                <w:sz w:val="23"/>
                <w:szCs w:val="23"/>
              </w:rPr>
              <w:t>4) наименование и реквизиты документа, подтверждающего, что выявленное лицо является правообладателем ранее учтенного объекта недвижимости</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1"/>
              <w:jc w:val="center"/>
              <w:rPr>
                <w:sz w:val="23"/>
                <w:szCs w:val="23"/>
              </w:rPr>
            </w:pPr>
            <w:r>
              <w:rPr>
                <w:sz w:val="23"/>
                <w:szCs w:val="23"/>
              </w:rPr>
              <w:t>6</w:t>
            </w:r>
          </w:p>
        </w:tc>
        <w:tc>
          <w:tcPr>
            <w:tcW w:w="4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jc w:val="both"/>
              <w:rPr/>
            </w:pPr>
            <w:r>
              <w:rPr>
                <w:sz w:val="23"/>
                <w:szCs w:val="23"/>
              </w:rPr>
              <w:t xml:space="preserve">Размещение в информационно-телекоммуникационной сети "Интернет" на </w:t>
            </w:r>
            <w:hyperlink r:id="rId5">
              <w:r>
                <w:rPr>
                  <w:rStyle w:val="Style11"/>
                  <w:b w:val="false"/>
                  <w:color w:val="00000A"/>
                  <w:sz w:val="23"/>
                  <w:szCs w:val="23"/>
                </w:rPr>
                <w:t>официальном сайте</w:t>
              </w:r>
            </w:hyperlink>
            <w:r>
              <w:rPr>
                <w:sz w:val="23"/>
                <w:szCs w:val="23"/>
              </w:rPr>
              <w:t xml:space="preserve"> </w:t>
            </w:r>
            <w:r>
              <w:rPr>
                <w:sz w:val="23"/>
                <w:szCs w:val="23"/>
              </w:rPr>
              <w:t xml:space="preserve">администрации Сеготского сельского поселения </w:t>
            </w:r>
            <w:r>
              <w:rPr>
                <w:sz w:val="23"/>
                <w:szCs w:val="23"/>
              </w:rPr>
              <w:t xml:space="preserve"> Пучежского муниципального района, сведений об объекте недвижимости и сроки в течение которых, могут быть представлены возражения относительно сведений о правообладателе</w:t>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3"/>
                <w:szCs w:val="23"/>
              </w:rPr>
              <w:t xml:space="preserve">Администрация </w:t>
            </w:r>
            <w:r>
              <w:rPr>
                <w:sz w:val="23"/>
                <w:szCs w:val="23"/>
              </w:rPr>
              <w:t xml:space="preserve">Сеготского </w:t>
            </w:r>
            <w:r>
              <w:rPr>
                <w:sz w:val="23"/>
                <w:szCs w:val="23"/>
              </w:rPr>
              <w:t>сельского поселения</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jc w:val="center"/>
              <w:rPr>
                <w:sz w:val="23"/>
                <w:szCs w:val="23"/>
              </w:rPr>
            </w:pPr>
            <w:r>
              <w:rPr>
                <w:sz w:val="23"/>
                <w:szCs w:val="23"/>
              </w:rPr>
              <w:t>5 рабочих дней</w:t>
            </w:r>
          </w:p>
        </w:tc>
        <w:tc>
          <w:tcPr>
            <w:tcW w:w="4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jc w:val="both"/>
              <w:rPr>
                <w:sz w:val="23"/>
                <w:szCs w:val="23"/>
              </w:rPr>
            </w:pPr>
            <w:r>
              <w:rPr>
                <w:sz w:val="23"/>
                <w:szCs w:val="23"/>
              </w:rPr>
              <w:t>Если в 45 дневный срок поступили возражения, решение о выявлении правообладателя ранее учтенного объекта недвижимости не принимается.</w:t>
            </w:r>
          </w:p>
          <w:p>
            <w:pPr>
              <w:pStyle w:val="Style21"/>
              <w:rPr>
                <w:sz w:val="23"/>
                <w:szCs w:val="23"/>
              </w:rPr>
            </w:pPr>
            <w:r>
              <w:rPr>
                <w:sz w:val="23"/>
                <w:szCs w:val="23"/>
              </w:rPr>
              <w:t>Уполномоченный орган может обратиться в суд, который вправе вынести решение о внесении в ЕГРН Записи о правообладателе ранее учтенного объекта недвижимости, в течение одного года, со дня поступления указанных возражений.</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1"/>
              <w:jc w:val="center"/>
              <w:rPr>
                <w:sz w:val="23"/>
                <w:szCs w:val="23"/>
              </w:rPr>
            </w:pPr>
            <w:r>
              <w:rPr>
                <w:sz w:val="23"/>
                <w:szCs w:val="23"/>
              </w:rPr>
              <w:t>7</w:t>
            </w:r>
          </w:p>
        </w:tc>
        <w:tc>
          <w:tcPr>
            <w:tcW w:w="4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jc w:val="both"/>
              <w:rPr>
                <w:sz w:val="23"/>
                <w:szCs w:val="23"/>
              </w:rPr>
            </w:pPr>
            <w:r>
              <w:rPr>
                <w:sz w:val="23"/>
                <w:szCs w:val="23"/>
              </w:rPr>
              <w:t>Направление проекта решения  лицу, выявленному в качестве правообладателя ранее учтенного объекта недвижимости</w:t>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3"/>
                <w:szCs w:val="23"/>
              </w:rPr>
              <w:t xml:space="preserve">Администрация </w:t>
            </w:r>
            <w:r>
              <w:rPr>
                <w:sz w:val="23"/>
                <w:szCs w:val="23"/>
              </w:rPr>
              <w:t xml:space="preserve">Сеготского </w:t>
            </w:r>
            <w:r>
              <w:rPr>
                <w:sz w:val="23"/>
                <w:szCs w:val="23"/>
              </w:rPr>
              <w:t>сельского поселения</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1"/>
              <w:jc w:val="center"/>
              <w:rPr>
                <w:sz w:val="23"/>
                <w:szCs w:val="23"/>
              </w:rPr>
            </w:pPr>
            <w:r>
              <w:rPr>
                <w:sz w:val="23"/>
                <w:szCs w:val="23"/>
              </w:rPr>
              <w:t>5 рабочих дней</w:t>
            </w:r>
          </w:p>
        </w:tc>
        <w:tc>
          <w:tcPr>
            <w:tcW w:w="4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1"/>
              <w:rPr>
                <w:sz w:val="23"/>
                <w:szCs w:val="23"/>
              </w:rPr>
            </w:pPr>
            <w:r>
              <w:rPr>
                <w:sz w:val="23"/>
                <w:szCs w:val="23"/>
              </w:rPr>
              <w:t>Заказным письмом с уведомлением о вручении, проект решения лицу, либо вручить лично под роспись</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1"/>
              <w:jc w:val="center"/>
              <w:rPr>
                <w:sz w:val="23"/>
                <w:szCs w:val="23"/>
              </w:rPr>
            </w:pPr>
            <w:r>
              <w:rPr>
                <w:sz w:val="23"/>
                <w:szCs w:val="23"/>
              </w:rPr>
              <w:t>8</w:t>
            </w:r>
          </w:p>
        </w:tc>
        <w:tc>
          <w:tcPr>
            <w:tcW w:w="4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jc w:val="both"/>
              <w:rPr>
                <w:sz w:val="23"/>
                <w:szCs w:val="23"/>
              </w:rPr>
            </w:pPr>
            <w:r>
              <w:rPr>
                <w:sz w:val="23"/>
                <w:szCs w:val="23"/>
              </w:rPr>
              <w:t>Принятие решения о выявлении правообладателя ранее учтенного объекта недвижимости</w:t>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3"/>
                <w:szCs w:val="23"/>
              </w:rPr>
              <w:t xml:space="preserve">Администрация </w:t>
            </w:r>
            <w:r>
              <w:rPr>
                <w:sz w:val="23"/>
                <w:szCs w:val="23"/>
              </w:rPr>
              <w:t>Сеготского</w:t>
            </w:r>
            <w:r>
              <w:rPr>
                <w:sz w:val="23"/>
                <w:szCs w:val="23"/>
              </w:rPr>
              <w:t xml:space="preserve"> сельского поселения</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jc w:val="center"/>
              <w:rPr>
                <w:sz w:val="23"/>
                <w:szCs w:val="23"/>
              </w:rPr>
            </w:pPr>
            <w:r>
              <w:rPr>
                <w:sz w:val="23"/>
                <w:szCs w:val="23"/>
              </w:rPr>
            </w:r>
          </w:p>
        </w:tc>
        <w:tc>
          <w:tcPr>
            <w:tcW w:w="4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jc w:val="both"/>
              <w:rPr>
                <w:sz w:val="23"/>
                <w:szCs w:val="23"/>
              </w:rPr>
            </w:pPr>
            <w:r>
              <w:rPr>
                <w:sz w:val="23"/>
                <w:szCs w:val="23"/>
              </w:rPr>
              <w:t xml:space="preserve"> </w:t>
            </w:r>
            <w:r>
              <w:rPr>
                <w:sz w:val="23"/>
                <w:szCs w:val="23"/>
              </w:rPr>
              <w:t>В случае, если в  течение 45 дней со дня получения  проекта решения лицом, выявленным в качестве правообладателя ранее учтенного объекта недвижимости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1"/>
              <w:jc w:val="center"/>
              <w:rPr>
                <w:sz w:val="23"/>
                <w:szCs w:val="23"/>
              </w:rPr>
            </w:pPr>
            <w:r>
              <w:rPr>
                <w:sz w:val="23"/>
                <w:szCs w:val="23"/>
              </w:rPr>
              <w:t>9</w:t>
            </w:r>
          </w:p>
        </w:tc>
        <w:tc>
          <w:tcPr>
            <w:tcW w:w="4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jc w:val="both"/>
              <w:rPr>
                <w:sz w:val="23"/>
                <w:szCs w:val="23"/>
              </w:rPr>
            </w:pPr>
            <w:r>
              <w:rPr>
                <w:sz w:val="23"/>
                <w:szCs w:val="23"/>
              </w:rPr>
              <w:t>Направление в Росреестр заявления о внесении в ЕГРН сведений о правообладателе ранее учтенного объекта недвижимости</w:t>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3"/>
                <w:szCs w:val="23"/>
              </w:rPr>
              <w:t xml:space="preserve">Администрация </w:t>
            </w:r>
            <w:r>
              <w:rPr>
                <w:sz w:val="23"/>
                <w:szCs w:val="23"/>
              </w:rPr>
              <w:t>Сеготского</w:t>
            </w:r>
            <w:r>
              <w:rPr>
                <w:sz w:val="23"/>
                <w:szCs w:val="23"/>
              </w:rPr>
              <w:t xml:space="preserve"> сельского поселения</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jc w:val="center"/>
              <w:rPr>
                <w:sz w:val="23"/>
                <w:szCs w:val="23"/>
              </w:rPr>
            </w:pPr>
            <w:r>
              <w:rPr>
                <w:sz w:val="23"/>
                <w:szCs w:val="23"/>
              </w:rPr>
              <w:t>В течение 5 рабочих дней</w:t>
            </w:r>
          </w:p>
        </w:tc>
        <w:tc>
          <w:tcPr>
            <w:tcW w:w="4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1"/>
              <w:rPr>
                <w:sz w:val="23"/>
                <w:szCs w:val="23"/>
              </w:rPr>
            </w:pPr>
            <w:r>
              <w:rPr>
                <w:sz w:val="23"/>
                <w:szCs w:val="23"/>
              </w:rPr>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1"/>
              <w:jc w:val="center"/>
              <w:rPr>
                <w:sz w:val="23"/>
                <w:szCs w:val="23"/>
              </w:rPr>
            </w:pPr>
            <w:r>
              <w:rPr>
                <w:sz w:val="23"/>
                <w:szCs w:val="23"/>
              </w:rPr>
              <w:t>10</w:t>
            </w:r>
          </w:p>
        </w:tc>
        <w:tc>
          <w:tcPr>
            <w:tcW w:w="4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jc w:val="both"/>
              <w:rPr>
                <w:sz w:val="23"/>
                <w:szCs w:val="23"/>
              </w:rPr>
            </w:pPr>
            <w:r>
              <w:rPr>
                <w:sz w:val="23"/>
                <w:szCs w:val="23"/>
              </w:rPr>
              <w:t>Направление Выписки из ЕГРН правообладателю ранее учтенного земельного участка</w:t>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3"/>
                <w:szCs w:val="23"/>
              </w:rPr>
              <w:t xml:space="preserve">Администрация </w:t>
            </w:r>
            <w:r>
              <w:rPr>
                <w:sz w:val="23"/>
                <w:szCs w:val="23"/>
              </w:rPr>
              <w:t>Сеготского</w:t>
            </w:r>
            <w:r>
              <w:rPr>
                <w:sz w:val="23"/>
                <w:szCs w:val="23"/>
              </w:rPr>
              <w:t xml:space="preserve"> сельского поселения</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jc w:val="center"/>
              <w:rPr>
                <w:sz w:val="23"/>
                <w:szCs w:val="23"/>
              </w:rPr>
            </w:pPr>
            <w:r>
              <w:rPr>
                <w:sz w:val="23"/>
                <w:szCs w:val="23"/>
              </w:rPr>
              <w:t>в течение 20 дней со дня получения выписки из ЕГРН</w:t>
            </w:r>
          </w:p>
        </w:tc>
        <w:tc>
          <w:tcPr>
            <w:tcW w:w="4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1"/>
              <w:rPr>
                <w:sz w:val="23"/>
                <w:szCs w:val="23"/>
              </w:rPr>
            </w:pPr>
            <w:r>
              <w:rPr>
                <w:sz w:val="23"/>
                <w:szCs w:val="23"/>
              </w:rPr>
            </w:r>
          </w:p>
        </w:tc>
      </w:tr>
      <w:tr>
        <w:trPr/>
        <w:tc>
          <w:tcPr>
            <w:tcW w:w="5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1"/>
              <w:jc w:val="center"/>
              <w:rPr>
                <w:sz w:val="23"/>
                <w:szCs w:val="23"/>
              </w:rPr>
            </w:pPr>
            <w:r>
              <w:rPr>
                <w:sz w:val="23"/>
                <w:szCs w:val="23"/>
              </w:rPr>
              <w:t>11</w:t>
            </w:r>
          </w:p>
        </w:tc>
        <w:tc>
          <w:tcPr>
            <w:tcW w:w="46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jc w:val="both"/>
              <w:rPr>
                <w:sz w:val="23"/>
                <w:szCs w:val="23"/>
              </w:rPr>
            </w:pPr>
            <w:r>
              <w:rPr>
                <w:sz w:val="23"/>
                <w:szCs w:val="23"/>
              </w:rPr>
              <w:t>Направление отчета о выявленных случаях о правообладателе ранее учтенного объекта недвижимости</w:t>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sz w:val="23"/>
                <w:szCs w:val="23"/>
              </w:rPr>
              <w:t xml:space="preserve">Администрация </w:t>
            </w:r>
            <w:r>
              <w:rPr>
                <w:sz w:val="23"/>
                <w:szCs w:val="23"/>
              </w:rPr>
              <w:t>Сеготского</w:t>
            </w:r>
            <w:r>
              <w:rPr>
                <w:sz w:val="23"/>
                <w:szCs w:val="23"/>
              </w:rPr>
              <w:t xml:space="preserve"> сельского поселения</w:t>
            </w:r>
          </w:p>
        </w:tc>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2"/>
              <w:jc w:val="center"/>
              <w:rPr>
                <w:sz w:val="23"/>
                <w:szCs w:val="23"/>
              </w:rPr>
            </w:pPr>
            <w:r>
              <w:rPr>
                <w:sz w:val="23"/>
                <w:szCs w:val="23"/>
              </w:rPr>
              <w:t>Ежемесячно</w:t>
            </w:r>
          </w:p>
        </w:tc>
        <w:tc>
          <w:tcPr>
            <w:tcW w:w="4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1"/>
              <w:rPr>
                <w:sz w:val="23"/>
                <w:szCs w:val="23"/>
              </w:rPr>
            </w:pPr>
            <w:r>
              <w:rPr>
                <w:sz w:val="23"/>
                <w:szCs w:val="23"/>
              </w:rPr>
            </w:r>
          </w:p>
        </w:tc>
      </w:tr>
    </w:tbl>
    <w:p>
      <w:pPr>
        <w:pStyle w:val="Normal"/>
        <w:rPr/>
      </w:pPr>
      <w:r>
        <w:rPr/>
      </w:r>
    </w:p>
    <w:p>
      <w:pPr>
        <w:pStyle w:val="Normal"/>
        <w:rPr/>
      </w:pPr>
      <w:r>
        <w:rPr/>
      </w:r>
    </w:p>
    <w:p>
      <w:pPr>
        <w:pStyle w:val="Style20"/>
        <w:jc w:val="right"/>
        <w:rPr>
          <w:rFonts w:ascii="Times New Roman" w:hAnsi="Times New Roman"/>
          <w:b w:val="false"/>
          <w:b w:val="false"/>
          <w:sz w:val="20"/>
        </w:rPr>
      </w:pPr>
      <w:r>
        <w:rPr>
          <w:rFonts w:ascii="Times New Roman" w:hAnsi="Times New Roman"/>
          <w:b w:val="false"/>
          <w:sz w:val="20"/>
        </w:rPr>
      </w:r>
    </w:p>
    <w:p>
      <w:pPr>
        <w:pStyle w:val="Style20"/>
        <w:jc w:val="right"/>
        <w:rPr>
          <w:rFonts w:ascii="Times New Roman" w:hAnsi="Times New Roman"/>
          <w:b w:val="false"/>
          <w:b w:val="false"/>
          <w:sz w:val="20"/>
        </w:rPr>
      </w:pPr>
      <w:r>
        <w:rPr>
          <w:rFonts w:ascii="Times New Roman" w:hAnsi="Times New Roman"/>
          <w:b w:val="false"/>
          <w:sz w:val="20"/>
        </w:rPr>
      </w:r>
    </w:p>
    <w:p>
      <w:pPr>
        <w:pStyle w:val="Style20"/>
        <w:jc w:val="left"/>
        <w:rPr>
          <w:rFonts w:ascii="Times New Roman" w:hAnsi="Times New Roman"/>
          <w:b w:val="false"/>
          <w:b w:val="false"/>
          <w:sz w:val="20"/>
        </w:rPr>
      </w:pPr>
      <w:r>
        <w:rPr>
          <w:rFonts w:ascii="Times New Roman" w:hAnsi="Times New Roman"/>
          <w:b w:val="false"/>
          <w:sz w:val="20"/>
        </w:rPr>
      </w:r>
    </w:p>
    <w:p>
      <w:pPr>
        <w:pStyle w:val="Style20"/>
        <w:jc w:val="right"/>
        <w:rPr>
          <w:rFonts w:ascii="Times New Roman" w:hAnsi="Times New Roman"/>
          <w:b w:val="false"/>
          <w:b w:val="false"/>
          <w:sz w:val="20"/>
        </w:rPr>
      </w:pPr>
      <w:r>
        <w:rPr>
          <w:rFonts w:ascii="Times New Roman" w:hAnsi="Times New Roman"/>
          <w:b w:val="false"/>
          <w:sz w:val="20"/>
        </w:rPr>
      </w:r>
    </w:p>
    <w:p>
      <w:pPr>
        <w:pStyle w:val="Style20"/>
        <w:jc w:val="right"/>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sectPr>
          <w:type w:val="nextPage"/>
          <w:pgSz w:orient="landscape" w:w="16838" w:h="11906"/>
          <w:pgMar w:left="567" w:right="567" w:header="0" w:top="1418" w:footer="0" w:bottom="567" w:gutter="0"/>
          <w:pgNumType w:fmt="decimal"/>
          <w:formProt w:val="false"/>
          <w:textDirection w:val="lrTb"/>
          <w:docGrid w:type="default" w:linePitch="240" w:charSpace="2047"/>
        </w:sectPr>
        <w:pStyle w:val="Style20"/>
        <w:numPr>
          <w:ilvl w:val="0"/>
          <w:numId w:val="0"/>
        </w:numPr>
        <w:jc w:val="lef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lef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t xml:space="preserve">Приложение № 2 к постановлению </w:t>
      </w:r>
    </w:p>
    <w:p>
      <w:pPr>
        <w:pStyle w:val="Style20"/>
        <w:jc w:val="right"/>
        <w:rPr/>
      </w:pPr>
      <w:r>
        <w:rPr>
          <w:rFonts w:ascii="Times New Roman" w:hAnsi="Times New Roman"/>
          <w:b w:val="false"/>
          <w:sz w:val="20"/>
        </w:rPr>
        <w:t xml:space="preserve">                                                                                              </w:t>
      </w:r>
      <w:r>
        <w:rPr>
          <w:rFonts w:ascii="Times New Roman" w:hAnsi="Times New Roman"/>
          <w:b w:val="false"/>
          <w:sz w:val="20"/>
        </w:rPr>
        <w:t xml:space="preserve">администрации  </w:t>
      </w:r>
      <w:r>
        <w:rPr>
          <w:rFonts w:ascii="Times New Roman" w:hAnsi="Times New Roman"/>
          <w:b w:val="false"/>
          <w:sz w:val="20"/>
        </w:rPr>
        <w:t>Сеготского</w:t>
      </w:r>
      <w:r>
        <w:rPr>
          <w:rFonts w:ascii="Times New Roman" w:hAnsi="Times New Roman"/>
          <w:b w:val="false"/>
          <w:sz w:val="20"/>
        </w:rPr>
        <w:t xml:space="preserve"> </w:t>
      </w:r>
    </w:p>
    <w:p>
      <w:pPr>
        <w:pStyle w:val="Style20"/>
        <w:jc w:val="right"/>
        <w:rPr>
          <w:rFonts w:ascii="Times New Roman" w:hAnsi="Times New Roman"/>
          <w:b w:val="false"/>
          <w:b w:val="false"/>
          <w:sz w:val="20"/>
        </w:rPr>
      </w:pPr>
      <w:r>
        <w:rPr>
          <w:rFonts w:ascii="Times New Roman" w:hAnsi="Times New Roman"/>
          <w:b w:val="false"/>
          <w:sz w:val="20"/>
        </w:rPr>
        <w:t>сельского поселения</w:t>
      </w:r>
    </w:p>
    <w:p>
      <w:pPr>
        <w:pStyle w:val="Style20"/>
        <w:jc w:val="right"/>
        <w:rPr/>
      </w:pPr>
      <w:r>
        <w:rPr>
          <w:rFonts w:ascii="Times New Roman" w:hAnsi="Times New Roman"/>
          <w:b w:val="false"/>
          <w:sz w:val="20"/>
        </w:rPr>
        <w:t xml:space="preserve">                                                                              </w:t>
      </w:r>
      <w:r>
        <w:rPr>
          <w:rFonts w:ascii="Times New Roman" w:hAnsi="Times New Roman"/>
          <w:b w:val="false"/>
          <w:sz w:val="20"/>
        </w:rPr>
        <w:t xml:space="preserve">от   06.12.2021  №  </w:t>
      </w:r>
      <w:r>
        <w:rPr>
          <w:rFonts w:ascii="Times New Roman" w:hAnsi="Times New Roman"/>
          <w:b w:val="false"/>
          <w:sz w:val="20"/>
        </w:rPr>
        <w:t>69</w:t>
      </w:r>
      <w:r>
        <w:rPr>
          <w:rFonts w:ascii="Times New Roman" w:hAnsi="Times New Roman"/>
          <w:b w:val="false"/>
          <w:sz w:val="20"/>
        </w:rPr>
        <w:t>-п</w:t>
      </w:r>
    </w:p>
    <w:p>
      <w:pPr>
        <w:pStyle w:val="Normal"/>
        <w:ind w:firstLine="720"/>
        <w:jc w:val="center"/>
        <w:rPr>
          <w:sz w:val="28"/>
          <w:szCs w:val="28"/>
        </w:rPr>
      </w:pPr>
      <w:r>
        <w:rPr>
          <w:sz w:val="28"/>
          <w:szCs w:val="28"/>
        </w:rPr>
      </w:r>
    </w:p>
    <w:p>
      <w:pPr>
        <w:pStyle w:val="Normal"/>
        <w:jc w:val="both"/>
        <w:rPr>
          <w:sz w:val="28"/>
          <w:szCs w:val="28"/>
        </w:rPr>
      </w:pPr>
      <w:r>
        <w:rPr>
          <w:sz w:val="28"/>
          <w:szCs w:val="28"/>
        </w:rPr>
      </w:r>
    </w:p>
    <w:p>
      <w:pPr>
        <w:pStyle w:val="1"/>
        <w:rPr>
          <w:rFonts w:ascii="Times New Roman" w:hAnsi="Times New Roman"/>
          <w:sz w:val="24"/>
          <w:szCs w:val="24"/>
        </w:rPr>
      </w:pPr>
      <w:r>
        <w:rPr>
          <w:rFonts w:ascii="Times New Roman" w:hAnsi="Times New Roman"/>
          <w:sz w:val="24"/>
          <w:szCs w:val="24"/>
        </w:rPr>
        <w:t>Состав</w:t>
        <w:br/>
        <w:t xml:space="preserve">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pPr>
        <w:pStyle w:val="Normal"/>
        <w:rPr/>
      </w:pPr>
      <w:r>
        <w:rPr/>
      </w:r>
    </w:p>
    <w:tbl>
      <w:tblPr>
        <w:tblW w:w="9287"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3368"/>
        <w:gridCol w:w="5918"/>
      </w:tblGrid>
      <w:tr>
        <w:trPr/>
        <w:tc>
          <w:tcPr>
            <w:tcW w:w="3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1"/>
              <w:rPr/>
            </w:pPr>
            <w:r>
              <w:rPr/>
              <w:t>Смольницкий Д.В.</w:t>
            </w:r>
          </w:p>
        </w:tc>
        <w:tc>
          <w:tcPr>
            <w:tcW w:w="5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sz w:val="24"/>
                <w:szCs w:val="24"/>
              </w:rPr>
              <w:t xml:space="preserve">-Глава </w:t>
            </w:r>
            <w:r>
              <w:rPr>
                <w:sz w:val="24"/>
                <w:szCs w:val="24"/>
              </w:rPr>
              <w:t>Сеготского</w:t>
            </w:r>
            <w:r>
              <w:rPr>
                <w:sz w:val="24"/>
                <w:szCs w:val="24"/>
              </w:rPr>
              <w:t xml:space="preserve"> сельского поселения;</w:t>
            </w:r>
          </w:p>
          <w:p>
            <w:pPr>
              <w:pStyle w:val="Normal"/>
              <w:jc w:val="both"/>
              <w:rPr/>
            </w:pPr>
            <w:r>
              <w:rPr>
                <w:sz w:val="24"/>
                <w:szCs w:val="24"/>
              </w:rPr>
              <w:t xml:space="preserve"> </w:t>
            </w:r>
            <w:r>
              <w:rPr>
                <w:b/>
                <w:i/>
                <w:sz w:val="24"/>
                <w:szCs w:val="24"/>
              </w:rPr>
              <w:t>председатель комиссии;</w:t>
            </w:r>
          </w:p>
          <w:p>
            <w:pPr>
              <w:pStyle w:val="Normal"/>
              <w:rPr/>
            </w:pPr>
            <w:r>
              <w:rPr/>
            </w:r>
          </w:p>
        </w:tc>
      </w:tr>
      <w:tr>
        <w:trPr/>
        <w:tc>
          <w:tcPr>
            <w:tcW w:w="928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sz w:val="24"/>
                <w:szCs w:val="24"/>
              </w:rPr>
            </w:pPr>
            <w:r>
              <w:rPr>
                <w:b/>
                <w:sz w:val="24"/>
                <w:szCs w:val="24"/>
              </w:rPr>
              <w:t>Члены комиссии:</w:t>
            </w:r>
          </w:p>
        </w:tc>
      </w:tr>
      <w:tr>
        <w:trPr/>
        <w:tc>
          <w:tcPr>
            <w:tcW w:w="3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Style21"/>
              <w:jc w:val="left"/>
              <w:rPr/>
            </w:pPr>
            <w:r>
              <w:rPr/>
              <w:t xml:space="preserve"> </w:t>
            </w:r>
            <w:r>
              <w:rPr/>
              <w:t>Кострова О.А.</w:t>
            </w:r>
          </w:p>
        </w:tc>
        <w:tc>
          <w:tcPr>
            <w:tcW w:w="5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4"/>
                <w:szCs w:val="24"/>
              </w:rPr>
              <w:t xml:space="preserve">-экономист </w:t>
            </w:r>
            <w:r>
              <w:rPr>
                <w:sz w:val="24"/>
                <w:szCs w:val="24"/>
              </w:rPr>
              <w:t xml:space="preserve">администрации </w:t>
            </w:r>
            <w:r>
              <w:rPr>
                <w:sz w:val="24"/>
                <w:szCs w:val="24"/>
              </w:rPr>
              <w:t>Сеготского</w:t>
            </w:r>
            <w:r>
              <w:rPr>
                <w:sz w:val="24"/>
                <w:szCs w:val="24"/>
              </w:rPr>
              <w:t xml:space="preserve"> сельского поселения</w:t>
            </w:r>
          </w:p>
        </w:tc>
      </w:tr>
      <w:tr>
        <w:trPr/>
        <w:tc>
          <w:tcPr>
            <w:tcW w:w="3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sz w:val="24"/>
                <w:szCs w:val="24"/>
              </w:rPr>
              <w:t xml:space="preserve"> </w:t>
            </w:r>
            <w:r>
              <w:rPr>
                <w:sz w:val="24"/>
                <w:szCs w:val="24"/>
              </w:rPr>
              <w:t>Кузнецова  Ж.А.</w:t>
            </w:r>
          </w:p>
        </w:tc>
        <w:tc>
          <w:tcPr>
            <w:tcW w:w="5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sz w:val="24"/>
                <w:szCs w:val="24"/>
              </w:rPr>
              <w:t xml:space="preserve">- </w:t>
            </w:r>
            <w:r>
              <w:rPr>
                <w:sz w:val="24"/>
                <w:szCs w:val="24"/>
              </w:rPr>
              <w:t>старший инспектор(землеустроитель)</w:t>
            </w:r>
            <w:r>
              <w:rPr>
                <w:sz w:val="24"/>
                <w:szCs w:val="24"/>
              </w:rPr>
              <w:t xml:space="preserve"> администрации </w:t>
            </w:r>
            <w:r>
              <w:rPr>
                <w:sz w:val="24"/>
                <w:szCs w:val="24"/>
              </w:rPr>
              <w:t>Сеготского</w:t>
            </w:r>
            <w:r>
              <w:rPr>
                <w:sz w:val="24"/>
                <w:szCs w:val="24"/>
              </w:rPr>
              <w:t xml:space="preserve"> сельского поселения</w:t>
            </w:r>
          </w:p>
        </w:tc>
      </w:tr>
      <w:tr>
        <w:trPr/>
        <w:tc>
          <w:tcPr>
            <w:tcW w:w="3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sz w:val="24"/>
                <w:szCs w:val="24"/>
              </w:rPr>
              <w:t>Стрежнева М.А.</w:t>
            </w:r>
          </w:p>
        </w:tc>
        <w:tc>
          <w:tcPr>
            <w:tcW w:w="59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pPr>
            <w:r>
              <w:rPr>
                <w:sz w:val="24"/>
                <w:szCs w:val="24"/>
              </w:rPr>
              <w:t>-</w:t>
            </w:r>
            <w:r>
              <w:rPr>
                <w:sz w:val="24"/>
                <w:szCs w:val="24"/>
              </w:rPr>
              <w:t>главный специалист</w:t>
            </w:r>
            <w:r>
              <w:rPr>
                <w:sz w:val="24"/>
                <w:szCs w:val="24"/>
              </w:rPr>
              <w:t xml:space="preserve"> администрации </w:t>
            </w:r>
            <w:r>
              <w:rPr>
                <w:sz w:val="24"/>
                <w:szCs w:val="24"/>
              </w:rPr>
              <w:t>Сеготского</w:t>
            </w:r>
            <w:r>
              <w:rPr>
                <w:sz w:val="24"/>
                <w:szCs w:val="24"/>
              </w:rPr>
              <w:t xml:space="preserve"> сельского поселения</w:t>
            </w:r>
          </w:p>
        </w:tc>
      </w:tr>
    </w:tbl>
    <w:p>
      <w:pPr>
        <w:pStyle w:val="Normal"/>
        <w:rPr/>
      </w:pPr>
      <w:r>
        <w:rPr/>
      </w:r>
    </w:p>
    <w:p>
      <w:pPr>
        <w:pStyle w:val="Normal"/>
        <w:ind w:firstLine="720"/>
        <w:jc w:val="right"/>
        <w:rPr>
          <w:sz w:val="28"/>
          <w:szCs w:val="28"/>
        </w:rPr>
      </w:pPr>
      <w:r>
        <w:rPr>
          <w:sz w:val="28"/>
          <w:szCs w:val="28"/>
        </w:rPr>
      </w:r>
    </w:p>
    <w:p>
      <w:pPr>
        <w:pStyle w:val="Normal"/>
        <w:ind w:firstLine="720"/>
        <w:jc w:val="right"/>
        <w:rPr>
          <w:sz w:val="28"/>
          <w:szCs w:val="28"/>
        </w:rPr>
      </w:pPr>
      <w:r>
        <w:rPr>
          <w:sz w:val="28"/>
          <w:szCs w:val="28"/>
        </w:rPr>
      </w:r>
    </w:p>
    <w:p>
      <w:pPr>
        <w:pStyle w:val="Normal"/>
        <w:ind w:firstLine="720"/>
        <w:jc w:val="right"/>
        <w:rPr>
          <w:sz w:val="28"/>
          <w:szCs w:val="28"/>
        </w:rPr>
      </w:pPr>
      <w:r>
        <w:rPr>
          <w:sz w:val="28"/>
          <w:szCs w:val="28"/>
        </w:rPr>
      </w:r>
    </w:p>
    <w:p>
      <w:pPr>
        <w:pStyle w:val="Normal"/>
        <w:rPr>
          <w:sz w:val="28"/>
          <w:szCs w:val="28"/>
        </w:rPr>
      </w:pPr>
      <w:r>
        <w:rPr>
          <w:sz w:val="28"/>
          <w:szCs w:val="28"/>
        </w:rPr>
      </w:r>
    </w:p>
    <w:p>
      <w:pPr>
        <w:pStyle w:val="Style20"/>
        <w:numPr>
          <w:ilvl w:val="0"/>
          <w:numId w:val="0"/>
        </w:numPr>
        <w:jc w:val="lef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r>
    </w:p>
    <w:p>
      <w:pPr>
        <w:pStyle w:val="Style20"/>
        <w:numPr>
          <w:ilvl w:val="0"/>
          <w:numId w:val="0"/>
        </w:numPr>
        <w:jc w:val="right"/>
        <w:outlineLvl w:val="0"/>
        <w:rPr>
          <w:rFonts w:ascii="Times New Roman" w:hAnsi="Times New Roman"/>
          <w:b w:val="false"/>
          <w:b w:val="false"/>
          <w:sz w:val="20"/>
        </w:rPr>
      </w:pPr>
      <w:r>
        <w:rPr>
          <w:rFonts w:ascii="Times New Roman" w:hAnsi="Times New Roman"/>
          <w:b w:val="false"/>
          <w:sz w:val="20"/>
        </w:rPr>
        <w:t xml:space="preserve">Приложение № 3 к постановлению </w:t>
      </w:r>
    </w:p>
    <w:p>
      <w:pPr>
        <w:pStyle w:val="Style20"/>
        <w:jc w:val="right"/>
        <w:rPr/>
      </w:pPr>
      <w:r>
        <w:rPr>
          <w:rFonts w:ascii="Times New Roman" w:hAnsi="Times New Roman"/>
          <w:b w:val="false"/>
          <w:sz w:val="20"/>
        </w:rPr>
        <w:t xml:space="preserve">                                                                                              </w:t>
      </w:r>
      <w:r>
        <w:rPr>
          <w:rFonts w:ascii="Times New Roman" w:hAnsi="Times New Roman"/>
          <w:b w:val="false"/>
          <w:sz w:val="20"/>
        </w:rPr>
        <w:t xml:space="preserve">администрации  </w:t>
      </w:r>
      <w:r>
        <w:rPr>
          <w:rFonts w:ascii="Times New Roman" w:hAnsi="Times New Roman"/>
          <w:b w:val="false"/>
          <w:sz w:val="20"/>
        </w:rPr>
        <w:t>Сеготского</w:t>
      </w:r>
    </w:p>
    <w:p>
      <w:pPr>
        <w:pStyle w:val="Style20"/>
        <w:jc w:val="right"/>
        <w:rPr>
          <w:rFonts w:ascii="Times New Roman" w:hAnsi="Times New Roman"/>
          <w:b w:val="false"/>
          <w:b w:val="false"/>
          <w:sz w:val="20"/>
        </w:rPr>
      </w:pPr>
      <w:r>
        <w:rPr>
          <w:rFonts w:ascii="Times New Roman" w:hAnsi="Times New Roman"/>
          <w:b w:val="false"/>
          <w:sz w:val="20"/>
        </w:rPr>
        <w:t>сельского поселения</w:t>
      </w:r>
    </w:p>
    <w:p>
      <w:pPr>
        <w:pStyle w:val="Style20"/>
        <w:jc w:val="right"/>
        <w:rPr/>
      </w:pPr>
      <w:r>
        <w:rPr>
          <w:rFonts w:ascii="Times New Roman" w:hAnsi="Times New Roman"/>
          <w:b w:val="false"/>
          <w:sz w:val="20"/>
        </w:rPr>
        <w:t xml:space="preserve">                                                                              </w:t>
      </w:r>
      <w:r>
        <w:rPr>
          <w:rFonts w:ascii="Times New Roman" w:hAnsi="Times New Roman"/>
          <w:b w:val="false"/>
          <w:sz w:val="20"/>
        </w:rPr>
        <w:t xml:space="preserve">от   06.12.2021  №  </w:t>
      </w:r>
      <w:r>
        <w:rPr>
          <w:rFonts w:ascii="Times New Roman" w:hAnsi="Times New Roman"/>
          <w:b w:val="false"/>
          <w:sz w:val="20"/>
        </w:rPr>
        <w:t>69</w:t>
      </w:r>
      <w:r>
        <w:rPr>
          <w:rFonts w:ascii="Times New Roman" w:hAnsi="Times New Roman"/>
          <w:b w:val="false"/>
          <w:sz w:val="20"/>
        </w:rPr>
        <w:t>-п</w:t>
      </w:r>
    </w:p>
    <w:p>
      <w:pPr>
        <w:pStyle w:val="1"/>
        <w:rPr>
          <w:rFonts w:ascii="Times New Roman" w:hAnsi="Times New Roman"/>
          <w:sz w:val="24"/>
          <w:szCs w:val="24"/>
        </w:rPr>
      </w:pPr>
      <w:r>
        <w:rPr>
          <w:rFonts w:ascii="Times New Roman" w:hAnsi="Times New Roman"/>
          <w:sz w:val="24"/>
          <w:szCs w:val="24"/>
        </w:rPr>
      </w:r>
    </w:p>
    <w:p>
      <w:pPr>
        <w:pStyle w:val="1"/>
        <w:rPr>
          <w:rFonts w:ascii="Times New Roman" w:hAnsi="Times New Roman"/>
          <w:sz w:val="24"/>
          <w:szCs w:val="24"/>
        </w:rPr>
      </w:pPr>
      <w:r>
        <w:rPr>
          <w:rFonts w:ascii="Times New Roman" w:hAnsi="Times New Roman"/>
          <w:sz w:val="24"/>
          <w:szCs w:val="24"/>
        </w:rPr>
        <w:t>Положение</w:t>
        <w:br/>
        <w:t>о 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pPr>
        <w:pStyle w:val="Normal"/>
        <w:rPr>
          <w:sz w:val="24"/>
          <w:szCs w:val="24"/>
        </w:rPr>
      </w:pPr>
      <w:r>
        <w:rPr>
          <w:sz w:val="24"/>
          <w:szCs w:val="24"/>
        </w:rPr>
      </w:r>
    </w:p>
    <w:p>
      <w:pPr>
        <w:pStyle w:val="Normal"/>
        <w:ind w:firstLine="720"/>
        <w:jc w:val="center"/>
        <w:rPr>
          <w:b/>
          <w:b/>
          <w:sz w:val="24"/>
          <w:szCs w:val="24"/>
        </w:rPr>
      </w:pPr>
      <w:r>
        <w:rPr>
          <w:b/>
          <w:sz w:val="24"/>
          <w:szCs w:val="24"/>
        </w:rPr>
        <w:t>1. Общие положения</w:t>
      </w:r>
    </w:p>
    <w:p>
      <w:pPr>
        <w:pStyle w:val="Normal"/>
        <w:ind w:firstLine="720"/>
        <w:jc w:val="center"/>
        <w:rPr>
          <w:b/>
          <w:b/>
          <w:sz w:val="24"/>
          <w:szCs w:val="24"/>
        </w:rPr>
      </w:pPr>
      <w:r>
        <w:rPr>
          <w:b/>
          <w:sz w:val="24"/>
          <w:szCs w:val="24"/>
        </w:rPr>
      </w:r>
    </w:p>
    <w:p>
      <w:pPr>
        <w:pStyle w:val="Normal"/>
        <w:ind w:firstLine="720"/>
        <w:jc w:val="both"/>
        <w:rPr/>
      </w:pPr>
      <w:bookmarkStart w:id="0" w:name="sub_8"/>
      <w:r>
        <w:rPr>
          <w:sz w:val="24"/>
          <w:szCs w:val="24"/>
        </w:rPr>
        <w:t xml:space="preserve">1.1. </w:t>
      </w:r>
      <w:bookmarkEnd w:id="0"/>
      <w:r>
        <w:rPr>
          <w:sz w:val="24"/>
          <w:szCs w:val="24"/>
        </w:rPr>
        <w:t xml:space="preserve"> Комиссия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(далее - комиссия) является постоянно действующим коллегиальным органом при администрации </w:t>
      </w:r>
      <w:bookmarkStart w:id="1" w:name="__DdeLink__12139_847602638"/>
      <w:r>
        <w:rPr>
          <w:sz w:val="24"/>
          <w:szCs w:val="24"/>
        </w:rPr>
        <w:t>Сеготского</w:t>
      </w:r>
      <w:bookmarkEnd w:id="1"/>
      <w:r>
        <w:rPr>
          <w:sz w:val="24"/>
          <w:szCs w:val="24"/>
        </w:rPr>
        <w:t xml:space="preserve"> сельского поселения.</w:t>
      </w:r>
    </w:p>
    <w:p>
      <w:pPr>
        <w:pStyle w:val="Normal"/>
        <w:ind w:firstLine="720"/>
        <w:jc w:val="both"/>
        <w:rPr/>
      </w:pPr>
      <w:bookmarkStart w:id="2" w:name="sub_2012"/>
      <w:bookmarkEnd w:id="2"/>
      <w:r>
        <w:rPr>
          <w:sz w:val="24"/>
          <w:szCs w:val="24"/>
        </w:rPr>
        <w:t xml:space="preserve">1.2. Основной целью деятельности комиссии является обеспечение реализации мероприятий по проведению визуального осмотра либо осмотра с использованием технических средств для дистанционного зондирования </w:t>
      </w:r>
      <w:r>
        <w:rPr>
          <w:sz w:val="24"/>
          <w:szCs w:val="24"/>
        </w:rPr>
        <w:t>з</w:t>
      </w:r>
      <w:r>
        <w:rPr>
          <w:sz w:val="24"/>
          <w:szCs w:val="24"/>
        </w:rPr>
        <w:t>емли зданий, сооружений, объектов незавершенного строительства, при выявлении правообладателей ранее учтенных объектов недвижимости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pPr>
        <w:pStyle w:val="Normal"/>
        <w:ind w:firstLine="720"/>
        <w:jc w:val="both"/>
        <w:rPr>
          <w:sz w:val="24"/>
          <w:szCs w:val="24"/>
        </w:rPr>
      </w:pPr>
      <w:r>
        <w:rPr>
          <w:sz w:val="24"/>
          <w:szCs w:val="24"/>
        </w:rPr>
        <w:t>1.3. Комиссия осуществляет свою деятельность на основе равноправия ее членов, коллективного и свободного обсуждения вопросов на принципах законности и гласности.</w:t>
      </w:r>
    </w:p>
    <w:p>
      <w:pPr>
        <w:pStyle w:val="Normal"/>
        <w:ind w:firstLine="720"/>
        <w:jc w:val="both"/>
        <w:rPr>
          <w:sz w:val="24"/>
          <w:szCs w:val="24"/>
        </w:rPr>
      </w:pPr>
      <w:r>
        <w:rPr>
          <w:sz w:val="24"/>
          <w:szCs w:val="24"/>
        </w:rPr>
      </w:r>
    </w:p>
    <w:p>
      <w:pPr>
        <w:pStyle w:val="1"/>
        <w:rPr>
          <w:rFonts w:ascii="Times New Roman" w:hAnsi="Times New Roman"/>
          <w:sz w:val="24"/>
          <w:szCs w:val="24"/>
        </w:rPr>
      </w:pPr>
      <w:bookmarkStart w:id="3" w:name="sub_2012"/>
      <w:bookmarkStart w:id="4" w:name="sub_2002"/>
      <w:bookmarkEnd w:id="3"/>
      <w:bookmarkEnd w:id="4"/>
      <w:r>
        <w:rPr>
          <w:rFonts w:ascii="Times New Roman" w:hAnsi="Times New Roman"/>
          <w:sz w:val="24"/>
          <w:szCs w:val="24"/>
        </w:rPr>
        <w:t>2. Функции комиссии</w:t>
      </w:r>
    </w:p>
    <w:p>
      <w:pPr>
        <w:pStyle w:val="Normal"/>
        <w:rPr>
          <w:sz w:val="24"/>
          <w:szCs w:val="24"/>
        </w:rPr>
      </w:pPr>
      <w:r>
        <w:rPr>
          <w:sz w:val="24"/>
          <w:szCs w:val="24"/>
        </w:rPr>
      </w:r>
    </w:p>
    <w:p>
      <w:pPr>
        <w:pStyle w:val="Normal"/>
        <w:jc w:val="both"/>
        <w:rPr>
          <w:sz w:val="24"/>
          <w:szCs w:val="24"/>
        </w:rPr>
      </w:pPr>
      <w:r>
        <w:rPr>
          <w:sz w:val="24"/>
          <w:szCs w:val="24"/>
        </w:rPr>
        <w:t>Функциями комиссии являются:</w:t>
      </w:r>
    </w:p>
    <w:p>
      <w:pPr>
        <w:pStyle w:val="Normal"/>
        <w:ind w:firstLine="720"/>
        <w:jc w:val="both"/>
        <w:rPr/>
      </w:pPr>
      <w:r>
        <w:rPr>
          <w:sz w:val="24"/>
          <w:szCs w:val="24"/>
        </w:rPr>
        <w:t xml:space="preserve">- проведение визуального осмотра либо осмотра с использованием технических средств для дистанционного зондирования </w:t>
      </w:r>
      <w:r>
        <w:rPr>
          <w:sz w:val="24"/>
          <w:szCs w:val="24"/>
        </w:rPr>
        <w:t>з</w:t>
      </w:r>
      <w:r>
        <w:rPr>
          <w:sz w:val="24"/>
          <w:szCs w:val="24"/>
        </w:rPr>
        <w:t>емли зданий, сооружений, объектов незавершенного строительства при выявлении правообладателей ранее учтенных объектов недвижимости с применением фотофиксации.</w:t>
      </w:r>
    </w:p>
    <w:p>
      <w:pPr>
        <w:pStyle w:val="Normal"/>
        <w:ind w:firstLine="720"/>
        <w:jc w:val="both"/>
        <w:rPr>
          <w:sz w:val="24"/>
          <w:szCs w:val="24"/>
        </w:rPr>
      </w:pPr>
      <w:r>
        <w:rPr>
          <w:sz w:val="24"/>
          <w:szCs w:val="24"/>
        </w:rPr>
        <w:t>В ходе проведения осмотра осуществляется фотофиксация объекта(ов) недвижимости с указанием места и даты съемки. Материалы фотофиксации прилагаются к акту осмотра здания, сооружения, объекта незавершенного строительства при выявлении правообладателей ранее учтенных объектов недвижимости (далее - Акт осмотра);</w:t>
      </w:r>
    </w:p>
    <w:p>
      <w:pPr>
        <w:pStyle w:val="Normal"/>
        <w:ind w:firstLine="720"/>
        <w:jc w:val="both"/>
        <w:rPr>
          <w:sz w:val="24"/>
          <w:szCs w:val="24"/>
        </w:rPr>
      </w:pPr>
      <w:r>
        <w:rPr>
          <w:sz w:val="24"/>
          <w:szCs w:val="24"/>
        </w:rPr>
        <w:t>- составление Актов осмотра.</w:t>
      </w:r>
    </w:p>
    <w:p>
      <w:pPr>
        <w:pStyle w:val="Normal"/>
        <w:rPr>
          <w:sz w:val="24"/>
          <w:szCs w:val="24"/>
        </w:rPr>
      </w:pPr>
      <w:r>
        <w:rPr>
          <w:sz w:val="24"/>
          <w:szCs w:val="24"/>
        </w:rPr>
      </w:r>
    </w:p>
    <w:p>
      <w:pPr>
        <w:pStyle w:val="1"/>
        <w:rPr>
          <w:rFonts w:ascii="Times New Roman" w:hAnsi="Times New Roman"/>
          <w:sz w:val="24"/>
          <w:szCs w:val="24"/>
        </w:rPr>
      </w:pPr>
      <w:bookmarkStart w:id="5" w:name="sub_2003"/>
      <w:bookmarkEnd w:id="5"/>
      <w:r>
        <w:rPr>
          <w:rFonts w:ascii="Times New Roman" w:hAnsi="Times New Roman"/>
          <w:sz w:val="24"/>
          <w:szCs w:val="24"/>
        </w:rPr>
        <w:t>3. Состав и порядок работы комиссии</w:t>
      </w:r>
    </w:p>
    <w:p>
      <w:pPr>
        <w:pStyle w:val="Normal"/>
        <w:rPr>
          <w:sz w:val="24"/>
          <w:szCs w:val="24"/>
        </w:rPr>
      </w:pPr>
      <w:r>
        <w:rPr>
          <w:sz w:val="24"/>
          <w:szCs w:val="24"/>
        </w:rPr>
      </w:r>
    </w:p>
    <w:p>
      <w:pPr>
        <w:pStyle w:val="Normal"/>
        <w:ind w:firstLine="720"/>
        <w:jc w:val="both"/>
        <w:rPr>
          <w:sz w:val="24"/>
          <w:szCs w:val="24"/>
        </w:rPr>
      </w:pPr>
      <w:bookmarkStart w:id="6" w:name="sub_2031"/>
      <w:bookmarkEnd w:id="6"/>
      <w:r>
        <w:rPr>
          <w:sz w:val="24"/>
          <w:szCs w:val="24"/>
        </w:rPr>
        <w:t>3.1. Комиссия формируется в составе председателя и членов комиссии.</w:t>
      </w:r>
    </w:p>
    <w:p>
      <w:pPr>
        <w:pStyle w:val="Normal"/>
        <w:ind w:firstLine="720"/>
        <w:jc w:val="both"/>
        <w:rPr>
          <w:sz w:val="24"/>
          <w:szCs w:val="24"/>
        </w:rPr>
      </w:pPr>
      <w:bookmarkStart w:id="7" w:name="sub_2031"/>
      <w:bookmarkStart w:id="8" w:name="sub_2032"/>
      <w:bookmarkEnd w:id="7"/>
      <w:bookmarkEnd w:id="8"/>
      <w:r>
        <w:rPr>
          <w:sz w:val="24"/>
          <w:szCs w:val="24"/>
        </w:rPr>
        <w:t>3.2. Персональный состав комиссии с одновременным назначением ее председателя и Положение о комиссии утверждаются постановлением администрации.</w:t>
      </w:r>
    </w:p>
    <w:p>
      <w:pPr>
        <w:pStyle w:val="Normal"/>
        <w:ind w:firstLine="720"/>
        <w:jc w:val="both"/>
        <w:rPr>
          <w:sz w:val="24"/>
          <w:szCs w:val="24"/>
        </w:rPr>
      </w:pPr>
      <w:bookmarkStart w:id="9" w:name="sub_2032"/>
      <w:bookmarkStart w:id="10" w:name="sub_2033"/>
      <w:bookmarkEnd w:id="9"/>
      <w:bookmarkEnd w:id="10"/>
      <w:r>
        <w:rPr>
          <w:sz w:val="24"/>
          <w:szCs w:val="24"/>
        </w:rPr>
        <w:t>3.3. Комиссия осуществляет свою деятельность путем выезда на место нахождения зданий, сооружений, объектов незавершенного строительства.</w:t>
      </w:r>
    </w:p>
    <w:p>
      <w:pPr>
        <w:pStyle w:val="Normal"/>
        <w:ind w:firstLine="720"/>
        <w:jc w:val="both"/>
        <w:rPr>
          <w:sz w:val="24"/>
          <w:szCs w:val="24"/>
        </w:rPr>
      </w:pPr>
      <w:bookmarkStart w:id="11" w:name="sub_2033"/>
      <w:bookmarkStart w:id="12" w:name="sub_2034"/>
      <w:bookmarkEnd w:id="11"/>
      <w:bookmarkEnd w:id="12"/>
      <w:r>
        <w:rPr>
          <w:sz w:val="24"/>
          <w:szCs w:val="24"/>
        </w:rPr>
        <w:t>3.4. Возглавляет комиссию и осуществляет руководство ее работой председатель комиссии.</w:t>
      </w:r>
    </w:p>
    <w:p>
      <w:pPr>
        <w:pStyle w:val="Normal"/>
        <w:ind w:firstLine="720"/>
        <w:jc w:val="both"/>
        <w:rPr>
          <w:sz w:val="24"/>
          <w:szCs w:val="24"/>
        </w:rPr>
      </w:pPr>
      <w:bookmarkStart w:id="13" w:name="sub_2034"/>
      <w:bookmarkStart w:id="14" w:name="sub_2035"/>
      <w:bookmarkEnd w:id="13"/>
      <w:bookmarkEnd w:id="14"/>
      <w:r>
        <w:rPr>
          <w:sz w:val="24"/>
          <w:szCs w:val="24"/>
        </w:rPr>
        <w:t>3.5. В период отсутствия председателя комиссии осуществляет руководство деятельностью комиссии назначаемый председателем член комиссии.</w:t>
      </w:r>
    </w:p>
    <w:p>
      <w:pPr>
        <w:pStyle w:val="Normal"/>
        <w:ind w:firstLine="720"/>
        <w:jc w:val="both"/>
        <w:rPr/>
      </w:pPr>
      <w:bookmarkStart w:id="15" w:name="sub_2035"/>
      <w:bookmarkEnd w:id="15"/>
      <w:r>
        <w:rPr>
          <w:sz w:val="24"/>
          <w:szCs w:val="24"/>
        </w:rPr>
        <w:t xml:space="preserve">3.6. В результате осмотра зданий, сооружений, объектов незавершенного строительства оформляется Акт осмотра по форме, предусмотренной </w:t>
      </w:r>
      <w:r>
        <w:rPr>
          <w:b/>
          <w:sz w:val="24"/>
          <w:szCs w:val="24"/>
        </w:rPr>
        <w:t>в</w:t>
      </w:r>
      <w:r>
        <w:rPr>
          <w:b/>
          <w:sz w:val="24"/>
          <w:szCs w:val="24"/>
          <w:u w:val="none"/>
        </w:rPr>
        <w:t xml:space="preserve"> </w:t>
      </w:r>
      <w:hyperlink r:id="rId6">
        <w:r>
          <w:rPr>
            <w:rStyle w:val="Style11"/>
            <w:b w:val="false"/>
            <w:color w:val="00000A"/>
            <w:sz w:val="24"/>
            <w:szCs w:val="24"/>
            <w:u w:val="none"/>
          </w:rPr>
          <w:t>приложении N 2</w:t>
        </w:r>
      </w:hyperlink>
      <w:r>
        <w:rPr>
          <w:sz w:val="24"/>
          <w:szCs w:val="24"/>
          <w:u w:val="none"/>
        </w:rPr>
        <w:t xml:space="preserve"> </w:t>
      </w:r>
      <w:bookmarkStart w:id="16" w:name="sub_2036"/>
      <w:bookmarkEnd w:id="16"/>
      <w:r>
        <w:rPr>
          <w:sz w:val="24"/>
          <w:szCs w:val="24"/>
        </w:rPr>
        <w:t>к приказу Росреестра от 28 апреля 2021года NП/0179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w:t>
      </w:r>
    </w:p>
    <w:p>
      <w:pPr>
        <w:pStyle w:val="Normal"/>
        <w:ind w:firstLine="720"/>
        <w:jc w:val="both"/>
        <w:rPr/>
      </w:pPr>
      <w:r>
        <w:rPr>
          <w:sz w:val="24"/>
          <w:szCs w:val="24"/>
        </w:rPr>
        <w:t xml:space="preserve"> </w:t>
      </w:r>
      <w:r>
        <w:rPr>
          <w:sz w:val="24"/>
          <w:szCs w:val="24"/>
        </w:rPr>
        <w:t>При составлении Акта осмотра в форме электронного документа в соответствии с установленными на основании</w:t>
      </w:r>
      <w:r>
        <w:rPr>
          <w:sz w:val="24"/>
          <w:szCs w:val="24"/>
          <w:u w:val="none"/>
        </w:rPr>
        <w:t xml:space="preserve"> </w:t>
      </w:r>
      <w:hyperlink r:id="rId7">
        <w:r>
          <w:rPr>
            <w:rStyle w:val="Style11"/>
            <w:b w:val="false"/>
            <w:color w:val="00000A"/>
            <w:sz w:val="24"/>
            <w:szCs w:val="24"/>
            <w:u w:val="none"/>
          </w:rPr>
          <w:t>пункта 2 части 1</w:t>
        </w:r>
      </w:hyperlink>
      <w:r>
        <w:rPr>
          <w:b/>
          <w:sz w:val="24"/>
          <w:szCs w:val="24"/>
          <w:u w:val="none"/>
        </w:rPr>
        <w:t xml:space="preserve">, </w:t>
      </w:r>
      <w:hyperlink r:id="rId8">
        <w:r>
          <w:rPr>
            <w:rStyle w:val="Style11"/>
            <w:b w:val="false"/>
            <w:color w:val="00000A"/>
            <w:sz w:val="24"/>
            <w:szCs w:val="24"/>
            <w:u w:val="none"/>
          </w:rPr>
          <w:t>части 11 статьи 18</w:t>
        </w:r>
      </w:hyperlink>
      <w:r>
        <w:rPr>
          <w:sz w:val="24"/>
          <w:szCs w:val="24"/>
          <w:u w:val="none"/>
        </w:rPr>
        <w:t xml:space="preserve"> </w:t>
      </w:r>
      <w:r>
        <w:rPr>
          <w:sz w:val="24"/>
          <w:szCs w:val="24"/>
        </w:rPr>
        <w:t>Федерального закона от 13 июля 2015года N218-ФЗ "О государственной регистрации недвижимости"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 Акт осмотра, составленный в электронной форме, подписывается усиленными квалифицированными электронными подписями председателя комиссии и членов комиссии.</w:t>
      </w:r>
    </w:p>
    <w:p>
      <w:pPr>
        <w:pStyle w:val="Normal"/>
        <w:ind w:firstLine="720"/>
        <w:jc w:val="both"/>
        <w:rPr>
          <w:sz w:val="24"/>
          <w:szCs w:val="24"/>
        </w:rPr>
      </w:pPr>
      <w:bookmarkStart w:id="17" w:name="sub_2037"/>
      <w:bookmarkEnd w:id="17"/>
      <w:r>
        <w:rPr>
          <w:sz w:val="24"/>
          <w:szCs w:val="24"/>
        </w:rPr>
        <w:t xml:space="preserve"> </w:t>
      </w:r>
      <w:r>
        <w:rPr>
          <w:sz w:val="24"/>
          <w:szCs w:val="24"/>
        </w:rPr>
        <w:t>При составлении Акт осмотра, составленный на бумажном носителе, подписывается председателем комиссии и членами комиссии.</w:t>
      </w:r>
    </w:p>
    <w:p>
      <w:pPr>
        <w:pStyle w:val="Normal"/>
        <w:ind w:firstLine="720"/>
        <w:jc w:val="both"/>
        <w:rPr>
          <w:sz w:val="24"/>
          <w:szCs w:val="24"/>
        </w:rPr>
      </w:pPr>
      <w:bookmarkStart w:id="18" w:name="sub_2037"/>
      <w:bookmarkStart w:id="19" w:name="sub_2038"/>
      <w:bookmarkEnd w:id="18"/>
      <w:bookmarkEnd w:id="19"/>
      <w:r>
        <w:rPr>
          <w:sz w:val="24"/>
          <w:szCs w:val="24"/>
        </w:rPr>
        <w:t>3.7. Акт осмотра подготавливается в течение 5 рабочих дней с момента осмотра объекта недвижимости.</w:t>
      </w:r>
    </w:p>
    <w:p>
      <w:pPr>
        <w:pStyle w:val="Normal"/>
        <w:jc w:val="both"/>
        <w:rPr>
          <w:sz w:val="24"/>
          <w:szCs w:val="24"/>
        </w:rPr>
      </w:pPr>
      <w:r>
        <w:rPr>
          <w:sz w:val="24"/>
          <w:szCs w:val="24"/>
        </w:rPr>
      </w:r>
    </w:p>
    <w:p>
      <w:pPr>
        <w:pStyle w:val="1"/>
        <w:rPr>
          <w:rFonts w:ascii="Times New Roman" w:hAnsi="Times New Roman"/>
          <w:sz w:val="24"/>
          <w:szCs w:val="24"/>
        </w:rPr>
      </w:pPr>
      <w:bookmarkStart w:id="20" w:name="sub_2004"/>
      <w:bookmarkEnd w:id="20"/>
      <w:r>
        <w:rPr>
          <w:rFonts w:ascii="Times New Roman" w:hAnsi="Times New Roman"/>
          <w:sz w:val="24"/>
          <w:szCs w:val="24"/>
        </w:rPr>
        <w:t>4. Обязанности комиссии</w:t>
      </w:r>
    </w:p>
    <w:p>
      <w:pPr>
        <w:pStyle w:val="Normal"/>
        <w:rPr>
          <w:sz w:val="24"/>
          <w:szCs w:val="24"/>
        </w:rPr>
      </w:pPr>
      <w:r>
        <w:rPr>
          <w:sz w:val="24"/>
          <w:szCs w:val="24"/>
        </w:rPr>
      </w:r>
    </w:p>
    <w:p>
      <w:pPr>
        <w:pStyle w:val="Normal"/>
        <w:ind w:firstLine="720"/>
        <w:jc w:val="both"/>
        <w:rPr>
          <w:sz w:val="24"/>
          <w:szCs w:val="24"/>
        </w:rPr>
      </w:pPr>
      <w:bookmarkStart w:id="21" w:name="sub_2041"/>
      <w:bookmarkEnd w:id="21"/>
      <w:r>
        <w:rPr>
          <w:sz w:val="24"/>
          <w:szCs w:val="24"/>
        </w:rPr>
        <w:t>4.1. Председатель комиссии:</w:t>
      </w:r>
    </w:p>
    <w:p>
      <w:pPr>
        <w:pStyle w:val="Normal"/>
        <w:jc w:val="both"/>
        <w:rPr>
          <w:sz w:val="24"/>
          <w:szCs w:val="24"/>
        </w:rPr>
      </w:pPr>
      <w:r>
        <w:rPr>
          <w:sz w:val="24"/>
          <w:szCs w:val="24"/>
        </w:rPr>
        <w:t>1) планирует, организует деятельность комиссии и руководит ею, распределяет обязанности между ее членами;</w:t>
      </w:r>
    </w:p>
    <w:p>
      <w:pPr>
        <w:pStyle w:val="Normal"/>
        <w:jc w:val="both"/>
        <w:rPr>
          <w:sz w:val="24"/>
          <w:szCs w:val="24"/>
        </w:rPr>
      </w:pPr>
      <w:r>
        <w:rPr>
          <w:sz w:val="24"/>
          <w:szCs w:val="24"/>
        </w:rPr>
        <w:t>2) определяет дату проведения выездов для осмотра зданий, сооружений, объектов незавершенного строительства при выявлении правообладателей ранее учтенных объектов недвижимости;</w:t>
      </w:r>
    </w:p>
    <w:p>
      <w:pPr>
        <w:pStyle w:val="Normal"/>
        <w:jc w:val="both"/>
        <w:rPr>
          <w:sz w:val="24"/>
          <w:szCs w:val="24"/>
        </w:rPr>
      </w:pPr>
      <w:r>
        <w:rPr>
          <w:sz w:val="24"/>
          <w:szCs w:val="24"/>
        </w:rPr>
        <w:t>3) совершает иные действия по организации и обеспечению деятельности комиссии.</w:t>
      </w:r>
    </w:p>
    <w:p>
      <w:pPr>
        <w:pStyle w:val="Normal"/>
        <w:ind w:firstLine="720"/>
        <w:jc w:val="both"/>
        <w:rPr>
          <w:sz w:val="24"/>
          <w:szCs w:val="24"/>
        </w:rPr>
      </w:pPr>
      <w:bookmarkStart w:id="22" w:name="sub_2042"/>
      <w:bookmarkEnd w:id="22"/>
      <w:r>
        <w:rPr>
          <w:sz w:val="24"/>
          <w:szCs w:val="24"/>
        </w:rPr>
        <w:t>4.2. Члены комиссии:</w:t>
      </w:r>
    </w:p>
    <w:p>
      <w:pPr>
        <w:pStyle w:val="Normal"/>
        <w:jc w:val="both"/>
        <w:rPr>
          <w:sz w:val="24"/>
          <w:szCs w:val="24"/>
        </w:rPr>
      </w:pPr>
      <w:r>
        <w:rPr>
          <w:sz w:val="24"/>
          <w:szCs w:val="24"/>
        </w:rPr>
        <w:t>1) участвуют в выездах для осмотра зданий, сооружений, объектов незавершенного строительства при выявлении правообладателей ранее учтенных объектов недвижимости;</w:t>
      </w:r>
    </w:p>
    <w:p>
      <w:pPr>
        <w:pStyle w:val="Normal"/>
        <w:jc w:val="both"/>
        <w:rPr>
          <w:sz w:val="24"/>
          <w:szCs w:val="24"/>
        </w:rPr>
      </w:pPr>
      <w:r>
        <w:rPr>
          <w:sz w:val="24"/>
          <w:szCs w:val="24"/>
        </w:rPr>
        <w:t>2) подписывают Акты осмотра.</w:t>
      </w:r>
    </w:p>
    <w:p>
      <w:pPr>
        <w:pStyle w:val="Normal"/>
        <w:jc w:val="both"/>
        <w:rPr>
          <w:sz w:val="24"/>
          <w:szCs w:val="24"/>
        </w:rPr>
      </w:pPr>
      <w:r>
        <w:rPr>
          <w:sz w:val="24"/>
          <w:szCs w:val="24"/>
        </w:rPr>
      </w:r>
    </w:p>
    <w:p>
      <w:pPr>
        <w:pStyle w:val="Normal"/>
        <w:ind w:firstLine="720"/>
        <w:jc w:val="both"/>
        <w:rPr>
          <w:sz w:val="24"/>
          <w:szCs w:val="24"/>
        </w:rPr>
      </w:pPr>
      <w:r>
        <w:rPr>
          <w:sz w:val="24"/>
          <w:szCs w:val="24"/>
        </w:rPr>
      </w:r>
    </w:p>
    <w:p>
      <w:pPr>
        <w:pStyle w:val="Normal"/>
        <w:ind w:firstLine="720"/>
        <w:jc w:val="right"/>
        <w:rPr/>
      </w:pPr>
      <w:r>
        <w:rPr/>
      </w:r>
    </w:p>
    <w:sectPr>
      <w:type w:val="nextPage"/>
      <w:pgSz w:w="11906" w:h="16838"/>
      <w:pgMar w:left="1418" w:right="567" w:header="0" w:top="567" w:footer="0" w:bottom="567"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swiss"/>
    <w:pitch w:val="variable"/>
  </w:font>
  <w:font w:name="Verdana">
    <w:charset w:val="cc"/>
    <w:family w:val="roman"/>
    <w:pitch w:val="variable"/>
  </w:font>
  <w:font w:name="Times New Roman CYR">
    <w:charset w:val="cc"/>
    <w:family w:val="roman"/>
    <w:pitch w:val="variable"/>
  </w:font>
</w:fonts>
</file>

<file path=word/settings.xml><?xml version="1.0" encoding="utf-8"?>
<w:settings xmlns:w="http://schemas.openxmlformats.org/wordprocessingml/2006/main">
  <w:zoom w:percent="97"/>
  <w:embedSystemFonts/>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3c3180"/>
    <w:pPr>
      <w:widowControl/>
      <w:bidi w:val="0"/>
      <w:jc w:val="left"/>
    </w:pPr>
    <w:rPr>
      <w:rFonts w:ascii="Times New Roman" w:hAnsi="Times New Roman" w:eastAsia="Times New Roman" w:cs="Times New Roman"/>
      <w:color w:val="auto"/>
      <w:sz w:val="20"/>
      <w:szCs w:val="20"/>
      <w:lang w:val="ru-RU" w:eastAsia="ru-RU" w:bidi="ar-SA"/>
    </w:rPr>
  </w:style>
  <w:style w:type="paragraph" w:styleId="1">
    <w:name w:val="Heading 1"/>
    <w:basedOn w:val="Normal"/>
    <w:qFormat/>
    <w:rsid w:val="003c3180"/>
    <w:pPr>
      <w:keepNext/>
      <w:jc w:val="center"/>
      <w:outlineLvl w:val="0"/>
    </w:pPr>
    <w:rPr>
      <w:rFonts w:ascii="Courier New" w:hAnsi="Courier New"/>
      <w:b/>
      <w:sz w:val="32"/>
    </w:rPr>
  </w:style>
  <w:style w:type="paragraph" w:styleId="2">
    <w:name w:val="Heading 2"/>
    <w:basedOn w:val="Normal"/>
    <w:qFormat/>
    <w:rsid w:val="003c3180"/>
    <w:pPr>
      <w:keepNext/>
      <w:jc w:val="center"/>
      <w:outlineLvl w:val="1"/>
    </w:pPr>
    <w:rPr>
      <w:rFonts w:ascii="Arial" w:hAnsi="Arial"/>
      <w:sz w:val="24"/>
    </w:rPr>
  </w:style>
  <w:style w:type="paragraph" w:styleId="3">
    <w:name w:val="Heading 3"/>
    <w:basedOn w:val="Normal"/>
    <w:qFormat/>
    <w:rsid w:val="003c3180"/>
    <w:pPr>
      <w:keepNext/>
      <w:jc w:val="center"/>
      <w:outlineLvl w:val="2"/>
    </w:pPr>
    <w:rPr>
      <w:rFonts w:ascii="Arial" w:hAnsi="Arial"/>
      <w:b/>
      <w:sz w:val="28"/>
    </w:rPr>
  </w:style>
  <w:style w:type="paragraph" w:styleId="4">
    <w:name w:val="Heading 4"/>
    <w:basedOn w:val="Normal"/>
    <w:qFormat/>
    <w:rsid w:val="003c3180"/>
    <w:pPr>
      <w:keepNext/>
      <w:jc w:val="center"/>
      <w:outlineLvl w:val="3"/>
    </w:pPr>
    <w:rPr>
      <w:sz w:val="28"/>
    </w:rPr>
  </w:style>
  <w:style w:type="paragraph" w:styleId="5">
    <w:name w:val="Heading 5"/>
    <w:basedOn w:val="Normal"/>
    <w:qFormat/>
    <w:rsid w:val="003c3180"/>
    <w:pPr>
      <w:keepNext/>
      <w:jc w:val="both"/>
      <w:outlineLvl w:val="4"/>
    </w:pPr>
    <w:rPr>
      <w:sz w:val="26"/>
    </w:rPr>
  </w:style>
  <w:style w:type="character" w:styleId="DefaultParagraphFont" w:default="1">
    <w:name w:val="Default Paragraph Font"/>
    <w:uiPriority w:val="1"/>
    <w:semiHidden/>
    <w:unhideWhenUsed/>
    <w:qFormat/>
    <w:rPr/>
  </w:style>
  <w:style w:type="character" w:styleId="Style9" w:customStyle="1">
    <w:name w:val="Основной текст Знак"/>
    <w:basedOn w:val="DefaultParagraphFont"/>
    <w:link w:val="a3"/>
    <w:qFormat/>
    <w:rsid w:val="00bd2159"/>
    <w:rPr>
      <w:sz w:val="24"/>
      <w:lang w:val="ru-RU" w:eastAsia="ru-RU" w:bidi="ar-SA"/>
    </w:rPr>
  </w:style>
  <w:style w:type="character" w:styleId="21" w:customStyle="1">
    <w:name w:val="Основной текст (2)_"/>
    <w:basedOn w:val="DefaultParagraphFont"/>
    <w:link w:val="23"/>
    <w:qFormat/>
    <w:rsid w:val="00c24238"/>
    <w:rPr>
      <w:sz w:val="28"/>
      <w:szCs w:val="28"/>
      <w:shd w:fill="FFFFFF" w:val="clear"/>
    </w:rPr>
  </w:style>
  <w:style w:type="character" w:styleId="213pt" w:customStyle="1">
    <w:name w:val="Основной текст (2) + 13 pt;Полужирный"/>
    <w:basedOn w:val="21"/>
    <w:qFormat/>
    <w:rsid w:val="00c24238"/>
    <w:rPr>
      <w:b/>
      <w:bCs/>
      <w:color w:val="000000"/>
      <w:spacing w:val="0"/>
      <w:w w:val="100"/>
      <w:sz w:val="26"/>
      <w:szCs w:val="26"/>
      <w:lang w:val="ru-RU" w:eastAsia="ru-RU" w:bidi="ru-RU"/>
    </w:rPr>
  </w:style>
  <w:style w:type="character" w:styleId="Style10" w:customStyle="1">
    <w:name w:val="Схема документа Знак"/>
    <w:basedOn w:val="DefaultParagraphFont"/>
    <w:link w:val="aa"/>
    <w:qFormat/>
    <w:rsid w:val="00f02efb"/>
    <w:rPr>
      <w:rFonts w:ascii="Tahoma" w:hAnsi="Tahoma" w:cs="Tahoma"/>
      <w:sz w:val="16"/>
      <w:szCs w:val="16"/>
    </w:rPr>
  </w:style>
  <w:style w:type="character" w:styleId="Style11" w:customStyle="1">
    <w:name w:val="Гипертекстовая ссылка"/>
    <w:basedOn w:val="DefaultParagraphFont"/>
    <w:uiPriority w:val="99"/>
    <w:qFormat/>
    <w:rsid w:val="00a27eec"/>
    <w:rPr>
      <w:b/>
      <w:bCs/>
      <w:color w:val="106BB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sz w:val="27"/>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i/>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b/>
      <w:sz w:val="26"/>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Body Text"/>
    <w:basedOn w:val="Normal"/>
    <w:link w:val="a4"/>
    <w:rsid w:val="003c3180"/>
    <w:pPr>
      <w:jc w:val="both"/>
    </w:pPr>
    <w:rPr>
      <w:sz w:val="24"/>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BodyText2">
    <w:name w:val="Body Text 2"/>
    <w:basedOn w:val="Normal"/>
    <w:qFormat/>
    <w:rsid w:val="003c3180"/>
    <w:pPr>
      <w:jc w:val="center"/>
    </w:pPr>
    <w:rPr>
      <w:i/>
    </w:rPr>
  </w:style>
  <w:style w:type="paragraph" w:styleId="BalloonText">
    <w:name w:val="Balloon Text"/>
    <w:basedOn w:val="Normal"/>
    <w:semiHidden/>
    <w:qFormat/>
    <w:rsid w:val="00dd7ed9"/>
    <w:pPr/>
    <w:rPr>
      <w:rFonts w:ascii="Tahoma" w:hAnsi="Tahoma" w:cs="Tahoma"/>
      <w:sz w:val="16"/>
      <w:szCs w:val="16"/>
    </w:rPr>
  </w:style>
  <w:style w:type="paragraph" w:styleId="BodyTextIndent2">
    <w:name w:val="Body Text Indent 2"/>
    <w:basedOn w:val="Normal"/>
    <w:qFormat/>
    <w:rsid w:val="00430c68"/>
    <w:pPr>
      <w:spacing w:lineRule="auto" w:line="480" w:before="0" w:after="120"/>
      <w:ind w:left="283" w:hanging="0"/>
    </w:pPr>
    <w:rPr/>
  </w:style>
  <w:style w:type="paragraph" w:styleId="Style18">
    <w:name w:val="Body Text Indent"/>
    <w:basedOn w:val="Normal"/>
    <w:rsid w:val="006a1470"/>
    <w:pPr>
      <w:spacing w:before="0" w:after="120"/>
      <w:ind w:left="283" w:hanging="0"/>
    </w:pPr>
    <w:rPr/>
  </w:style>
  <w:style w:type="paragraph" w:styleId="Style19" w:customStyle="1">
    <w:name w:val="Знак Знак Знак Знак Знак Знак Знак"/>
    <w:basedOn w:val="Normal"/>
    <w:qFormat/>
    <w:rsid w:val="00f03442"/>
    <w:pPr>
      <w:tabs>
        <w:tab w:val="left" w:pos="360" w:leader="none"/>
      </w:tabs>
      <w:spacing w:lineRule="exact" w:line="240" w:before="0" w:after="160"/>
    </w:pPr>
    <w:rPr>
      <w:rFonts w:ascii="Verdana" w:hAnsi="Verdana" w:cs="Verdana"/>
      <w:lang w:val="en-US" w:eastAsia="en-US"/>
    </w:rPr>
  </w:style>
  <w:style w:type="paragraph" w:styleId="Style20">
    <w:name w:val="Title"/>
    <w:basedOn w:val="Normal"/>
    <w:qFormat/>
    <w:rsid w:val="00446ed4"/>
    <w:pPr>
      <w:jc w:val="center"/>
    </w:pPr>
    <w:rPr>
      <w:rFonts w:ascii="Arial" w:hAnsi="Arial"/>
      <w:b/>
      <w:sz w:val="24"/>
    </w:rPr>
  </w:style>
  <w:style w:type="paragraph" w:styleId="Default" w:customStyle="1">
    <w:name w:val="Default"/>
    <w:qFormat/>
    <w:rsid w:val="004d3cca"/>
    <w:pPr>
      <w:widowControl/>
      <w:bidi w:val="0"/>
      <w:jc w:val="left"/>
    </w:pPr>
    <w:rPr>
      <w:rFonts w:ascii="Times New Roman" w:hAnsi="Times New Roman" w:eastAsia="Times New Roman" w:cs="Times New Roman"/>
      <w:color w:val="000000"/>
      <w:sz w:val="24"/>
      <w:szCs w:val="24"/>
      <w:lang w:val="ru-RU" w:eastAsia="ru-RU" w:bidi="ar-SA"/>
    </w:rPr>
  </w:style>
  <w:style w:type="paragraph" w:styleId="22" w:customStyle="1">
    <w:name w:val="Основной текст (2)"/>
    <w:basedOn w:val="Normal"/>
    <w:link w:val="22"/>
    <w:qFormat/>
    <w:rsid w:val="00c24238"/>
    <w:pPr>
      <w:widowControl w:val="false"/>
      <w:shd w:val="clear" w:color="auto" w:fill="FFFFFF"/>
      <w:spacing w:lineRule="exact" w:line="322"/>
      <w:jc w:val="center"/>
    </w:pPr>
    <w:rPr>
      <w:sz w:val="28"/>
      <w:szCs w:val="28"/>
    </w:rPr>
  </w:style>
  <w:style w:type="paragraph" w:styleId="DocumentMap">
    <w:name w:val="Document Map"/>
    <w:basedOn w:val="Normal"/>
    <w:link w:val="ab"/>
    <w:qFormat/>
    <w:rsid w:val="00f02efb"/>
    <w:pPr/>
    <w:rPr>
      <w:rFonts w:ascii="Tahoma" w:hAnsi="Tahoma" w:cs="Tahoma"/>
      <w:sz w:val="16"/>
      <w:szCs w:val="16"/>
    </w:rPr>
  </w:style>
  <w:style w:type="paragraph" w:styleId="ListParagraph">
    <w:name w:val="List Paragraph"/>
    <w:basedOn w:val="Normal"/>
    <w:uiPriority w:val="34"/>
    <w:qFormat/>
    <w:rsid w:val="007a79dc"/>
    <w:pPr>
      <w:spacing w:before="0" w:after="0"/>
      <w:ind w:left="720" w:hanging="0"/>
      <w:contextualSpacing/>
    </w:pPr>
    <w:rPr/>
  </w:style>
  <w:style w:type="paragraph" w:styleId="Style21" w:customStyle="1">
    <w:name w:val="Нормальный (таблица)"/>
    <w:basedOn w:val="Normal"/>
    <w:uiPriority w:val="99"/>
    <w:qFormat/>
    <w:rsid w:val="003548e1"/>
    <w:pPr>
      <w:widowControl w:val="false"/>
      <w:jc w:val="both"/>
    </w:pPr>
    <w:rPr>
      <w:rFonts w:ascii="Times New Roman CYR" w:hAnsi="Times New Roman CYR" w:eastAsia="" w:cs="Times New Roman CYR" w:eastAsiaTheme="minorEastAsia"/>
      <w:sz w:val="24"/>
      <w:szCs w:val="24"/>
    </w:rPr>
  </w:style>
  <w:style w:type="paragraph" w:styleId="Style22" w:customStyle="1">
    <w:name w:val="Прижатый влево"/>
    <w:basedOn w:val="Normal"/>
    <w:uiPriority w:val="99"/>
    <w:qFormat/>
    <w:rsid w:val="003548e1"/>
    <w:pPr>
      <w:widowControl w:val="false"/>
    </w:pPr>
    <w:rPr>
      <w:rFonts w:ascii="Times New Roman CYR" w:hAnsi="Times New Roman CYR" w:eastAsia="" w:cs="Times New Roman CYR" w:eastAsiaTheme="minorEastAsia"/>
      <w:sz w:val="24"/>
      <w:szCs w:val="24"/>
    </w:rPr>
  </w:style>
  <w:style w:type="paragraph" w:styleId="NoSpacing">
    <w:name w:val="No Spacing"/>
    <w:uiPriority w:val="1"/>
    <w:qFormat/>
    <w:rsid w:val="005c6675"/>
    <w:pPr>
      <w:widowControl/>
      <w:bidi w:val="0"/>
      <w:jc w:val="left"/>
    </w:pPr>
    <w:rPr>
      <w:rFonts w:ascii="Times New Roman" w:hAnsi="Times New Roman" w:eastAsia="Times New Roman" w:cs="Times New Roman"/>
      <w:color w:val="auto"/>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6">
    <w:name w:val="Table Grid"/>
    <w:basedOn w:val="a1"/>
    <w:rsid w:val="006753a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nternet.garant.ru/document/redirect/71129192/0" TargetMode="External"/><Relationship Id="rId3" Type="http://schemas.openxmlformats.org/officeDocument/2006/relationships/hyperlink" Target="http://internet.garant.ru/document/redirect/186367/0" TargetMode="External"/><Relationship Id="rId4" Type="http://schemas.openxmlformats.org/officeDocument/2006/relationships/hyperlink" Target="http://internet.garant.ru/document/redirect/400889833/0" TargetMode="External"/><Relationship Id="rId5" Type="http://schemas.openxmlformats.org/officeDocument/2006/relationships/hyperlink" Target="http://internet.garant.ru/document/redirect/6976882/123" TargetMode="External"/><Relationship Id="rId6" Type="http://schemas.openxmlformats.org/officeDocument/2006/relationships/hyperlink" Target="http://internet.garant.ru/document/redirect/400889833/2000" TargetMode="External"/><Relationship Id="rId7" Type="http://schemas.openxmlformats.org/officeDocument/2006/relationships/hyperlink" Target="http://internet.garant.ru/document/redirect/71129192/10165" TargetMode="External"/><Relationship Id="rId8" Type="http://schemas.openxmlformats.org/officeDocument/2006/relationships/hyperlink" Target="http://internet.garant.ru/document/redirect/71129192/1811"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F7D74-2458-49A0-8D0E-A3A3204B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LibreOffice/5.2.2.2$Windows_x86 LibreOffice_project/8f96e87c890bf8fa77463cd4b640a2312823f3ad</Application>
  <Pages>8</Pages>
  <Words>1578</Words>
  <Characters>11669</Characters>
  <CharactersWithSpaces>13866</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2021-12-06T07:52:00Z</dcterms:created>
  <dc:creator>Растопова Любовь</dc:creator>
  <dc:description/>
  <dc:language>ru-RU</dc:language>
  <cp:lastModifiedBy/>
  <cp:lastPrinted>2021-12-07T14:28:05Z</cp:lastPrinted>
  <dcterms:modified xsi:type="dcterms:W3CDTF">2021-12-07T14:28:58Z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